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C88BDD">
      <w:pPr>
        <w:pStyle w:val="4"/>
      </w:pPr>
    </w:p>
    <w:p w14:paraId="2D59F24A">
      <w:pPr>
        <w:pStyle w:val="4"/>
        <w:rPr>
          <w:rFonts w:ascii="Times New Roman" w:hAnsi="Times New Roman" w:eastAsia="黑体" w:cs="Times New Roman"/>
          <w:b/>
          <w:bCs w:val="0"/>
        </w:rPr>
      </w:pPr>
      <w:r>
        <w:rPr>
          <w:rFonts w:hint="eastAsia" w:ascii="Times New Roman" w:hAnsi="Times New Roman" w:eastAsia="黑体" w:cs="Times New Roman"/>
          <w:b/>
          <w:bCs w:val="0"/>
        </w:rPr>
        <w:t>嵊州市君集污水深度处理有限公司</w:t>
      </w:r>
    </w:p>
    <w:p w14:paraId="022F8689">
      <w:pPr>
        <w:pStyle w:val="4"/>
      </w:pPr>
    </w:p>
    <w:p w14:paraId="310E0F7A"/>
    <w:p w14:paraId="12BB3A67">
      <w:pPr>
        <w:pStyle w:val="3"/>
        <w:widowControl w:val="0"/>
        <w:ind w:firstLine="883"/>
        <w:rPr>
          <w:rFonts w:eastAsia="宋体" w:cs="Times New Roman"/>
          <w:b/>
          <w:bCs w:val="0"/>
          <w:sz w:val="44"/>
          <w:szCs w:val="44"/>
        </w:rPr>
      </w:pPr>
      <w:r>
        <w:rPr>
          <w:rFonts w:hint="eastAsia" w:eastAsia="宋体" w:cs="Times New Roman"/>
          <w:b/>
          <w:bCs w:val="0"/>
          <w:sz w:val="44"/>
          <w:szCs w:val="44"/>
        </w:rPr>
        <w:t>厂区卫生清理及苗木修剪项目</w:t>
      </w:r>
    </w:p>
    <w:p w14:paraId="2EDB10DA">
      <w:pPr>
        <w:pStyle w:val="3"/>
        <w:widowControl w:val="0"/>
        <w:ind w:firstLine="883"/>
        <w:rPr>
          <w:rFonts w:eastAsia="宋体" w:cs="Times New Roman"/>
          <w:b/>
          <w:bCs w:val="0"/>
          <w:sz w:val="44"/>
          <w:szCs w:val="44"/>
        </w:rPr>
      </w:pPr>
    </w:p>
    <w:p w14:paraId="0A53240E">
      <w:pPr>
        <w:pStyle w:val="3"/>
        <w:widowControl w:val="0"/>
        <w:ind w:firstLine="883"/>
        <w:rPr>
          <w:rFonts w:eastAsia="宋体" w:cs="Times New Roman"/>
          <w:b/>
          <w:bCs w:val="0"/>
          <w:sz w:val="44"/>
          <w:szCs w:val="44"/>
        </w:rPr>
      </w:pPr>
      <w:r>
        <w:rPr>
          <w:rFonts w:hint="eastAsia" w:eastAsia="宋体" w:cs="Times New Roman"/>
          <w:b/>
          <w:bCs w:val="0"/>
          <w:sz w:val="44"/>
          <w:szCs w:val="44"/>
        </w:rPr>
        <w:t>采购招标文件</w:t>
      </w:r>
    </w:p>
    <w:p w14:paraId="192086BF">
      <w:pPr>
        <w:pStyle w:val="3"/>
      </w:pPr>
    </w:p>
    <w:p w14:paraId="687DD933">
      <w:pPr>
        <w:pStyle w:val="3"/>
      </w:pPr>
    </w:p>
    <w:p w14:paraId="25862E19">
      <w:pPr>
        <w:widowControl w:val="0"/>
        <w:spacing w:line="600" w:lineRule="auto"/>
        <w:ind w:firstLine="643" w:firstLineChars="200"/>
        <w:rPr>
          <w:rFonts w:hint="eastAsia" w:ascii="Calibri" w:hAnsi="Calibri" w:eastAsia="宋体" w:cs="Times New Roman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ascii="Calibri" w:hAnsi="Calibri" w:eastAsia="宋体" w:cs="Times New Roman"/>
          <w:b/>
          <w:bCs w:val="0"/>
          <w:color w:val="000000"/>
          <w:sz w:val="32"/>
          <w:szCs w:val="32"/>
        </w:rPr>
        <w:t>招标编号</w:t>
      </w:r>
      <w:r>
        <w:rPr>
          <w:rFonts w:hint="eastAsia" w:ascii="Calibri" w:hAnsi="Calibri" w:eastAsia="宋体" w:cs="Times New Roman"/>
          <w:b/>
          <w:bCs w:val="0"/>
          <w:color w:val="000000"/>
          <w:sz w:val="32"/>
          <w:szCs w:val="32"/>
        </w:rPr>
        <w:t>：</w:t>
      </w:r>
      <w:r>
        <w:rPr>
          <w:rFonts w:hint="eastAsia" w:ascii="Calibri" w:hAnsi="Calibri" w:eastAsia="宋体" w:cs="Times New Roman"/>
          <w:b/>
          <w:bCs w:val="0"/>
          <w:color w:val="000000"/>
          <w:sz w:val="32"/>
          <w:szCs w:val="32"/>
          <w:lang w:val="en-US" w:eastAsia="zh-CN"/>
        </w:rPr>
        <w:t>SZJJ</w:t>
      </w:r>
      <w:r>
        <w:rPr>
          <w:rFonts w:hint="eastAsia" w:ascii="Calibri" w:hAnsi="Calibri" w:eastAsia="宋体" w:cs="Times New Roman"/>
          <w:b/>
          <w:bCs w:val="0"/>
          <w:color w:val="000000"/>
          <w:sz w:val="32"/>
          <w:szCs w:val="32"/>
        </w:rPr>
        <w:t>2024122</w:t>
      </w:r>
      <w:r>
        <w:rPr>
          <w:rFonts w:hint="eastAsia" w:ascii="Calibri" w:hAnsi="Calibri" w:eastAsia="宋体" w:cs="Times New Roman"/>
          <w:b/>
          <w:bCs w:val="0"/>
          <w:color w:val="000000"/>
          <w:sz w:val="32"/>
          <w:szCs w:val="32"/>
          <w:lang w:val="en-US" w:eastAsia="zh-CN"/>
        </w:rPr>
        <w:t>5</w:t>
      </w:r>
      <w:bookmarkStart w:id="0" w:name="_GoBack"/>
      <w:bookmarkEnd w:id="0"/>
    </w:p>
    <w:p w14:paraId="3468626B">
      <w:pPr>
        <w:widowControl w:val="0"/>
        <w:spacing w:line="600" w:lineRule="auto"/>
        <w:ind w:firstLine="643" w:firstLineChars="200"/>
        <w:rPr>
          <w:rFonts w:ascii="Calibri" w:hAnsi="Calibri" w:eastAsia="宋体" w:cs="Times New Roman"/>
          <w:b/>
          <w:bCs w:val="0"/>
          <w:color w:val="000000"/>
          <w:sz w:val="32"/>
          <w:szCs w:val="32"/>
        </w:rPr>
      </w:pPr>
      <w:r>
        <w:rPr>
          <w:rFonts w:ascii="Calibri" w:hAnsi="Calibri" w:eastAsia="宋体" w:cs="Times New Roman"/>
          <w:b/>
          <w:bCs w:val="0"/>
          <w:color w:val="000000"/>
          <w:sz w:val="32"/>
          <w:szCs w:val="32"/>
        </w:rPr>
        <w:t>项</w:t>
      </w:r>
      <w:r>
        <w:rPr>
          <w:rFonts w:hint="eastAsia" w:ascii="Calibri" w:hAnsi="Calibri" w:eastAsia="宋体" w:cs="Times New Roman"/>
          <w:b/>
          <w:bCs w:val="0"/>
          <w:color w:val="000000"/>
          <w:sz w:val="32"/>
          <w:szCs w:val="32"/>
        </w:rPr>
        <w:t>目名称：嵊州君集厂区卫生清理及苗木修剪</w:t>
      </w:r>
    </w:p>
    <w:p w14:paraId="0D3646CA">
      <w:pPr>
        <w:widowControl w:val="0"/>
        <w:spacing w:line="600" w:lineRule="auto"/>
        <w:ind w:firstLine="643" w:firstLineChars="200"/>
        <w:rPr>
          <w:rFonts w:ascii="Calibri" w:hAnsi="Calibri" w:eastAsia="宋体" w:cs="Times New Roman"/>
          <w:b/>
          <w:bCs w:val="0"/>
          <w:color w:val="000000"/>
          <w:sz w:val="32"/>
          <w:szCs w:val="32"/>
        </w:rPr>
      </w:pPr>
      <w:r>
        <w:rPr>
          <w:rFonts w:ascii="Calibri" w:hAnsi="Calibri" w:eastAsia="宋体" w:cs="Times New Roman"/>
          <w:b/>
          <w:bCs w:val="0"/>
          <w:color w:val="000000"/>
          <w:sz w:val="32"/>
          <w:szCs w:val="32"/>
        </w:rPr>
        <w:t>编    制</w:t>
      </w:r>
      <w:r>
        <w:rPr>
          <w:rFonts w:hint="eastAsia" w:ascii="Calibri" w:hAnsi="Calibri" w:eastAsia="宋体" w:cs="Times New Roman"/>
          <w:b/>
          <w:bCs w:val="0"/>
          <w:color w:val="000000"/>
          <w:sz w:val="32"/>
          <w:szCs w:val="32"/>
        </w:rPr>
        <w:t>：巴锐</w:t>
      </w:r>
    </w:p>
    <w:p w14:paraId="17A828E1">
      <w:pPr>
        <w:widowControl w:val="0"/>
        <w:spacing w:line="600" w:lineRule="auto"/>
        <w:ind w:firstLine="643" w:firstLineChars="200"/>
        <w:rPr>
          <w:rFonts w:ascii="Calibri" w:hAnsi="Calibri" w:eastAsia="宋体" w:cs="Times New Roman"/>
          <w:b/>
          <w:bCs w:val="0"/>
          <w:color w:val="000000"/>
          <w:sz w:val="32"/>
          <w:szCs w:val="32"/>
        </w:rPr>
      </w:pPr>
      <w:r>
        <w:rPr>
          <w:rFonts w:ascii="Calibri" w:hAnsi="Calibri" w:eastAsia="宋体" w:cs="Times New Roman"/>
          <w:b/>
          <w:bCs w:val="0"/>
          <w:color w:val="000000"/>
          <w:sz w:val="32"/>
          <w:szCs w:val="32"/>
        </w:rPr>
        <w:t>审    核</w:t>
      </w:r>
      <w:r>
        <w:rPr>
          <w:rFonts w:hint="eastAsia" w:ascii="Calibri" w:hAnsi="Calibri" w:eastAsia="宋体" w:cs="Times New Roman"/>
          <w:b/>
          <w:bCs w:val="0"/>
          <w:color w:val="000000"/>
          <w:sz w:val="32"/>
          <w:szCs w:val="32"/>
        </w:rPr>
        <w:t>：</w:t>
      </w:r>
    </w:p>
    <w:p w14:paraId="12F5FBBC">
      <w:pPr>
        <w:widowControl w:val="0"/>
        <w:spacing w:line="600" w:lineRule="auto"/>
        <w:ind w:firstLine="643" w:firstLineChars="200"/>
        <w:rPr>
          <w:rFonts w:ascii="Calibri" w:hAnsi="Calibri" w:eastAsia="宋体" w:cs="Times New Roman"/>
          <w:b/>
          <w:bCs w:val="0"/>
          <w:color w:val="000000"/>
          <w:sz w:val="32"/>
          <w:szCs w:val="32"/>
        </w:rPr>
      </w:pPr>
      <w:r>
        <w:rPr>
          <w:rFonts w:ascii="Calibri" w:hAnsi="Calibri" w:eastAsia="宋体" w:cs="Times New Roman"/>
          <w:b/>
          <w:bCs w:val="0"/>
          <w:color w:val="000000"/>
          <w:sz w:val="32"/>
          <w:szCs w:val="32"/>
        </w:rPr>
        <w:t>会    签</w:t>
      </w:r>
      <w:r>
        <w:rPr>
          <w:rFonts w:hint="eastAsia" w:ascii="Calibri" w:hAnsi="Calibri" w:eastAsia="宋体" w:cs="Times New Roman"/>
          <w:b/>
          <w:bCs w:val="0"/>
          <w:color w:val="000000"/>
          <w:sz w:val="32"/>
          <w:szCs w:val="32"/>
        </w:rPr>
        <w:t>：</w:t>
      </w:r>
    </w:p>
    <w:p w14:paraId="1856ED9C">
      <w:pPr>
        <w:rPr>
          <w:sz w:val="28"/>
          <w:szCs w:val="28"/>
        </w:rPr>
      </w:pPr>
    </w:p>
    <w:p w14:paraId="69FA126A">
      <w:pPr>
        <w:pStyle w:val="3"/>
      </w:pPr>
    </w:p>
    <w:p w14:paraId="7FF14C23">
      <w:pPr>
        <w:pStyle w:val="3"/>
      </w:pPr>
    </w:p>
    <w:p w14:paraId="72A764BD">
      <w:pPr>
        <w:pStyle w:val="3"/>
      </w:pPr>
    </w:p>
    <w:p w14:paraId="799449E0">
      <w:pPr>
        <w:pStyle w:val="3"/>
      </w:pPr>
    </w:p>
    <w:p w14:paraId="381449F9">
      <w:pPr>
        <w:pStyle w:val="3"/>
      </w:pPr>
    </w:p>
    <w:p w14:paraId="3636E0E8">
      <w:pPr>
        <w:pStyle w:val="3"/>
      </w:pPr>
    </w:p>
    <w:p w14:paraId="13A6A534">
      <w:pPr>
        <w:pStyle w:val="3"/>
      </w:pPr>
    </w:p>
    <w:p w14:paraId="4B68B69A">
      <w:pPr>
        <w:pStyle w:val="3"/>
      </w:pPr>
    </w:p>
    <w:p w14:paraId="672ACC58">
      <w:pPr>
        <w:pStyle w:val="3"/>
      </w:pPr>
    </w:p>
    <w:p w14:paraId="319E26DE">
      <w:pPr>
        <w:pStyle w:val="3"/>
      </w:pPr>
    </w:p>
    <w:p w14:paraId="4E40CCD7">
      <w:pPr>
        <w:pStyle w:val="3"/>
      </w:pPr>
    </w:p>
    <w:p w14:paraId="22AC9251">
      <w:r>
        <w:rPr>
          <w:rFonts w:hint="eastAsia"/>
        </w:rPr>
        <w:t>一、招标需知</w:t>
      </w:r>
    </w:p>
    <w:p w14:paraId="0AF1DD8D">
      <w:r>
        <w:rPr>
          <w:rFonts w:hint="eastAsia"/>
        </w:rPr>
        <w:t>1.招标名称：嵊州君集厂区卫生清理及苗木修剪。</w:t>
      </w:r>
    </w:p>
    <w:p w14:paraId="4347137E">
      <w:r>
        <w:rPr>
          <w:rFonts w:hint="eastAsia"/>
        </w:rPr>
        <w:t>2.招标内容：厂区卫生清理及苗木修剪。</w:t>
      </w:r>
    </w:p>
    <w:p w14:paraId="3CE7DC65">
      <w:r>
        <w:rPr>
          <w:rFonts w:hint="eastAsia"/>
        </w:rPr>
        <w:t>3.招标文件出售时间地点及相关费用</w:t>
      </w:r>
    </w:p>
    <w:p w14:paraId="43FFBA34">
      <w:r>
        <w:rPr>
          <w:rFonts w:hint="eastAsia"/>
        </w:rPr>
        <w:t>出售时间：</w:t>
      </w:r>
      <w:r>
        <w:t>202</w:t>
      </w:r>
      <w:r>
        <w:rPr>
          <w:rFonts w:hint="eastAsia"/>
        </w:rPr>
        <w:t>4 年  12  月 25 日</w:t>
      </w:r>
    </w:p>
    <w:p w14:paraId="1DA831C6">
      <w:r>
        <w:rPr>
          <w:rFonts w:hint="eastAsia"/>
        </w:rPr>
        <w:t>招标文件售价：</w:t>
      </w:r>
      <w:r>
        <w:rPr>
          <w:rFonts w:hint="eastAsia"/>
          <w:u w:val="single"/>
        </w:rPr>
        <w:t xml:space="preserve">  </w:t>
      </w:r>
      <w:r>
        <w:rPr>
          <w:u w:val="single"/>
        </w:rPr>
        <w:t>/</w:t>
      </w:r>
      <w:r>
        <w:rPr>
          <w:rFonts w:hint="eastAsia"/>
          <w:u w:val="single"/>
        </w:rPr>
        <w:t xml:space="preserve">  元</w:t>
      </w:r>
      <w:r>
        <w:rPr>
          <w:rFonts w:hint="eastAsia"/>
        </w:rPr>
        <w:t>（售后不退，不提供发票）</w:t>
      </w:r>
    </w:p>
    <w:p w14:paraId="26C77C50">
      <w:r>
        <w:rPr>
          <w:rFonts w:hint="eastAsia"/>
        </w:rPr>
        <w:t>投标保证金：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/ </w:t>
      </w:r>
      <w:r>
        <w:rPr>
          <w:rFonts w:hint="eastAsia"/>
          <w:u w:val="single"/>
        </w:rPr>
        <w:t>元整</w:t>
      </w:r>
      <w:r>
        <w:rPr>
          <w:rFonts w:hint="eastAsia"/>
        </w:rPr>
        <w:t>（未中标单位，定标后5日内无息退还；中标单位投标保证金转为履约保证金，合同执行完成后无息退还），投标人应在投标截止日前一天将投标保证金汇至招标人指定账户</w:t>
      </w:r>
    </w:p>
    <w:p w14:paraId="1B41B247">
      <w:r>
        <w:rPr>
          <w:rFonts w:hint="eastAsia"/>
        </w:rPr>
        <w:t>投标保证金缴纳帐户：</w:t>
      </w:r>
    </w:p>
    <w:p w14:paraId="028CBDC2">
      <w:r>
        <w:rPr>
          <w:rFonts w:hint="eastAsia"/>
        </w:rPr>
        <w:t xml:space="preserve">公司名称：嵊州市君集污水深度处理有限公司 </w:t>
      </w:r>
    </w:p>
    <w:p w14:paraId="2D4F43E1">
      <w:r>
        <w:rPr>
          <w:rFonts w:hint="eastAsia"/>
        </w:rPr>
        <w:t>开户行：</w:t>
      </w:r>
      <w:r>
        <w:rPr>
          <w:rFonts w:hint="eastAsia"/>
          <w:lang w:bidi="ar"/>
        </w:rPr>
        <w:t>建设银行嵊州罗星支行</w:t>
      </w:r>
    </w:p>
    <w:p w14:paraId="31654B86">
      <w:r>
        <w:rPr>
          <w:rFonts w:hint="eastAsia"/>
        </w:rPr>
        <w:t>帐号：</w:t>
      </w:r>
      <w:r>
        <w:rPr>
          <w:rFonts w:hint="eastAsia"/>
          <w:lang w:bidi="ar"/>
        </w:rPr>
        <w:t xml:space="preserve">33001656552053005965 </w:t>
      </w:r>
    </w:p>
    <w:p w14:paraId="16D394F9">
      <w:r>
        <w:rPr>
          <w:rFonts w:hint="eastAsia"/>
        </w:rPr>
        <w:t>税  号：</w:t>
      </w:r>
      <w:r>
        <w:rPr>
          <w:rFonts w:hint="eastAsia"/>
          <w:lang w:bidi="ar"/>
        </w:rPr>
        <w:t>91330683307421467B</w:t>
      </w:r>
    </w:p>
    <w:p w14:paraId="619FA025">
      <w:r>
        <w:rPr>
          <w:rFonts w:hint="eastAsia"/>
        </w:rPr>
        <w:t>4.投标截止时间及开标时间、地点</w:t>
      </w:r>
    </w:p>
    <w:p w14:paraId="57173D84">
      <w:r>
        <w:rPr>
          <w:rFonts w:hint="eastAsia"/>
        </w:rPr>
        <w:t>投标截止时间（开标时间）：2024 年</w:t>
      </w:r>
      <w:r>
        <w:rPr>
          <w:rFonts w:hint="eastAsia"/>
          <w:u w:val="single"/>
        </w:rPr>
        <w:t xml:space="preserve">  12  </w:t>
      </w:r>
      <w:r>
        <w:rPr>
          <w:rFonts w:hint="eastAsia"/>
        </w:rPr>
        <w:t>月</w:t>
      </w:r>
      <w:r>
        <w:rPr>
          <w:rFonts w:hint="eastAsia"/>
          <w:u w:val="single"/>
        </w:rPr>
        <w:t xml:space="preserve">  30  </w:t>
      </w:r>
      <w:r>
        <w:rPr>
          <w:rFonts w:hint="eastAsia"/>
        </w:rPr>
        <w:t>日</w:t>
      </w:r>
      <w:r>
        <w:rPr>
          <w:rFonts w:hint="eastAsia"/>
          <w:u w:val="single"/>
        </w:rPr>
        <w:t xml:space="preserve"> 9：30  </w:t>
      </w:r>
      <w:r>
        <w:rPr>
          <w:rFonts w:hint="eastAsia"/>
        </w:rPr>
        <w:t xml:space="preserve"> 时 </w:t>
      </w:r>
    </w:p>
    <w:p w14:paraId="4B34DC0A">
      <w:r>
        <w:rPr>
          <w:rFonts w:hint="eastAsia"/>
        </w:rPr>
        <w:t>标书发送地址：jjczb@junji.net.cn</w:t>
      </w:r>
    </w:p>
    <w:p w14:paraId="7E8FB09F">
      <w:r>
        <w:rPr>
          <w:rFonts w:hint="eastAsia"/>
        </w:rPr>
        <w:t xml:space="preserve">项目所在地：浙江省嵊州市仙岩镇严坑村  </w:t>
      </w:r>
    </w:p>
    <w:p w14:paraId="3828C826">
      <w:r>
        <w:rPr>
          <w:rFonts w:hint="eastAsia"/>
        </w:rPr>
        <w:t>二、招标范围</w:t>
      </w:r>
    </w:p>
    <w:p w14:paraId="6FF149A1">
      <w:pPr>
        <w:pStyle w:val="15"/>
      </w:pPr>
      <w:r>
        <w:rPr>
          <w:rFonts w:hint="eastAsia"/>
        </w:rPr>
        <w:t>1、商务要求</w:t>
      </w:r>
    </w:p>
    <w:p w14:paraId="7B85B6B8">
      <w:pPr>
        <w:pStyle w:val="15"/>
      </w:pPr>
      <w:r>
        <w:rPr>
          <w:rFonts w:hint="eastAsia"/>
        </w:rPr>
        <w:t>付款方式：按季度支付服务费，付款前乙方需开具当期金额</w:t>
      </w:r>
      <w:r>
        <w:rPr>
          <w:u w:val="single"/>
        </w:rPr>
        <w:t xml:space="preserve">   </w:t>
      </w:r>
      <w:r>
        <w:rPr>
          <w:rFonts w:hint="eastAsia"/>
        </w:rPr>
        <w:t xml:space="preserve">%增值税专用发票给甲方。    </w:t>
      </w:r>
    </w:p>
    <w:p w14:paraId="4A274356">
      <w:pPr>
        <w:pStyle w:val="15"/>
      </w:pPr>
      <w:r>
        <w:rPr>
          <w:rFonts w:hint="eastAsia"/>
        </w:rPr>
        <w:t>2、技术要求</w:t>
      </w:r>
    </w:p>
    <w:p w14:paraId="21479F3F">
      <w:pPr>
        <w:pStyle w:val="15"/>
      </w:pPr>
      <w:r>
        <w:rPr>
          <w:rFonts w:hint="eastAsia"/>
        </w:rPr>
        <w:t>工作地点：甲方厂内及厂门口排洪沟、甲方曹娥江出水口 。</w:t>
      </w:r>
    </w:p>
    <w:p w14:paraId="4AC79031">
      <w:pPr>
        <w:pStyle w:val="15"/>
      </w:pPr>
      <w:r>
        <w:rPr>
          <w:rFonts w:hint="eastAsia"/>
        </w:rPr>
        <w:t>外包服务要求：</w:t>
      </w:r>
    </w:p>
    <w:p w14:paraId="04A01DB3">
      <w:pPr>
        <w:pStyle w:val="15"/>
      </w:pPr>
      <w:r>
        <w:rPr>
          <w:rFonts w:hint="eastAsia"/>
        </w:rPr>
        <w:t>（1）厂区内卫生打扫：</w:t>
      </w:r>
      <w:r>
        <w:rPr>
          <w:rFonts w:hint="eastAsia"/>
          <w:b/>
        </w:rPr>
        <w:t>每天2人</w:t>
      </w:r>
      <w:r>
        <w:rPr>
          <w:rFonts w:hint="eastAsia"/>
        </w:rPr>
        <w:t>进行卫生打扫，做好指定区域卫生（道路干净，无垃圾、无灰、土等）：嵊新污水厂区主干道至应急车间、君集厂区、君集生活区等卫生，见附图。</w:t>
      </w:r>
    </w:p>
    <w:p w14:paraId="255283D9">
      <w:pPr>
        <w:pStyle w:val="15"/>
      </w:pPr>
      <w:r>
        <w:rPr>
          <w:rFonts w:hint="eastAsia"/>
        </w:rPr>
        <w:t>（2）苗木修剪：按甲方要求及时做好指定区域的花木修剪，草木修理（杂草铲除；种植草、树修剪；施肥、浇水）：嵊新污水厂外草坪、嵊新污水厂区围墙边缘杂草、嵊新污水厂区指定范围的草木处理。见附图。处理下来的树叶、树枝、草自行进行处置。</w:t>
      </w:r>
      <w:r>
        <w:rPr>
          <w:rFonts w:hint="eastAsia"/>
          <w:b/>
        </w:rPr>
        <w:t>花木修剪每年4月-</w:t>
      </w:r>
      <w:r>
        <w:rPr>
          <w:b/>
        </w:rPr>
        <w:t>10</w:t>
      </w:r>
      <w:r>
        <w:rPr>
          <w:rFonts w:hint="eastAsia"/>
          <w:b/>
        </w:rPr>
        <w:t>月，共计4次；草坪夏天浇水，高温天气2天一次，非高温天气一个星期1次；拔草每年4月-</w:t>
      </w:r>
      <w:r>
        <w:rPr>
          <w:b/>
        </w:rPr>
        <w:t>11</w:t>
      </w:r>
      <w:r>
        <w:rPr>
          <w:rFonts w:hint="eastAsia"/>
          <w:b/>
        </w:rPr>
        <w:t>月，每月1次，草坪打草</w:t>
      </w:r>
      <w:r>
        <w:rPr>
          <w:b/>
        </w:rPr>
        <w:t>1</w:t>
      </w:r>
      <w:r>
        <w:rPr>
          <w:rFonts w:hint="eastAsia"/>
          <w:b/>
        </w:rPr>
        <w:t>次/</w:t>
      </w:r>
      <w:r>
        <w:rPr>
          <w:b/>
        </w:rPr>
        <w:t>20</w:t>
      </w:r>
      <w:r>
        <w:rPr>
          <w:rFonts w:hint="eastAsia"/>
          <w:b/>
        </w:rPr>
        <w:t>天</w:t>
      </w:r>
    </w:p>
    <w:p w14:paraId="718EFF78">
      <w:pPr>
        <w:pStyle w:val="15"/>
      </w:pPr>
      <w:r>
        <w:rPr>
          <w:rFonts w:hint="eastAsia"/>
        </w:rPr>
        <w:t>（3）大门外卫生打扫：</w:t>
      </w:r>
      <w:r>
        <w:rPr>
          <w:rFonts w:hint="eastAsia"/>
          <w:b/>
        </w:rPr>
        <w:t>每个月</w:t>
      </w:r>
      <w:r>
        <w:rPr>
          <w:rFonts w:hint="eastAsia"/>
        </w:rPr>
        <w:t>对嵊新污水厂大门口至排放口卫生进行打扫：排洪渠清理打扫；嵊新污水厂排水口处（曹娥江段）上下20米水草打捞。</w:t>
      </w:r>
    </w:p>
    <w:p w14:paraId="4D6B33AE">
      <w:pPr>
        <w:pStyle w:val="15"/>
      </w:pPr>
    </w:p>
    <w:p w14:paraId="37241D0E">
      <w:pPr>
        <w:pStyle w:val="15"/>
      </w:pPr>
    </w:p>
    <w:p w14:paraId="26D01826">
      <w:pPr>
        <w:pStyle w:val="15"/>
        <w:rPr>
          <w:kern w:val="2"/>
          <w:szCs w:val="24"/>
        </w:rPr>
      </w:pPr>
      <w:r>
        <w:drawing>
          <wp:inline distT="0" distB="0" distL="114300" distR="114300">
            <wp:extent cx="5271770" cy="3925570"/>
            <wp:effectExtent l="0" t="0" r="508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952FA">
      <w:r>
        <w:rPr>
          <w:rFonts w:hint="eastAsia"/>
        </w:rPr>
        <w:t>注：花木、草处理区域：红色区域，过滤车间后白沙地</w:t>
      </w:r>
    </w:p>
    <w:p w14:paraId="35410179">
      <w:r>
        <w:rPr>
          <w:rFonts w:hint="eastAsia"/>
        </w:rPr>
        <w:t xml:space="preserve">    蓝色区域为卫生打扫区域</w:t>
      </w:r>
    </w:p>
    <w:p w14:paraId="554FFAB2">
      <w:r>
        <w:rPr>
          <w:rFonts w:hint="eastAsia"/>
        </w:rPr>
        <w:t>三、报价单</w:t>
      </w:r>
    </w:p>
    <w:tbl>
      <w:tblPr>
        <w:tblStyle w:val="7"/>
        <w:tblW w:w="5000" w:type="pct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1133"/>
        <w:gridCol w:w="2557"/>
        <w:gridCol w:w="1839"/>
        <w:gridCol w:w="3038"/>
      </w:tblGrid>
      <w:tr w14:paraId="5CB0DFF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872" w:type="pct"/>
            <w:noWrap/>
          </w:tcPr>
          <w:p w14:paraId="0B0E3E79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546" w:type="pct"/>
            <w:noWrap/>
          </w:tcPr>
          <w:p w14:paraId="6BFFC856">
            <w:r>
              <w:rPr>
                <w:rFonts w:hint="eastAsia"/>
              </w:rPr>
              <w:t>合同期限</w:t>
            </w:r>
          </w:p>
        </w:tc>
        <w:tc>
          <w:tcPr>
            <w:tcW w:w="1232" w:type="pct"/>
          </w:tcPr>
          <w:p w14:paraId="0ED55764">
            <w:pPr>
              <w:rPr>
                <w:rFonts w:hint="eastAsia"/>
              </w:rPr>
            </w:pPr>
            <w:r>
              <w:rPr>
                <w:rFonts w:hint="eastAsia"/>
              </w:rPr>
              <w:t>预计用工人数（总计）</w:t>
            </w:r>
          </w:p>
        </w:tc>
        <w:tc>
          <w:tcPr>
            <w:tcW w:w="886" w:type="pct"/>
            <w:noWrap/>
          </w:tcPr>
          <w:p w14:paraId="27ADB6FC">
            <w:r>
              <w:rPr>
                <w:rFonts w:hint="eastAsia"/>
              </w:rPr>
              <w:t>合计金额（元）</w:t>
            </w:r>
          </w:p>
        </w:tc>
        <w:tc>
          <w:tcPr>
            <w:tcW w:w="1464" w:type="pct"/>
            <w:noWrap/>
          </w:tcPr>
          <w:p w14:paraId="32D70FDA">
            <w:r>
              <w:rPr>
                <w:rFonts w:hint="eastAsia"/>
              </w:rPr>
              <w:t>备注</w:t>
            </w:r>
          </w:p>
        </w:tc>
      </w:tr>
      <w:tr w14:paraId="07A1F44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872" w:type="pct"/>
            <w:shd w:val="clear" w:color="auto" w:fill="FFFFFF" w:themeFill="background1"/>
            <w:noWrap/>
          </w:tcPr>
          <w:p w14:paraId="7126778B">
            <w:pPr>
              <w:jc w:val="center"/>
            </w:pPr>
            <w:r>
              <w:rPr>
                <w:rFonts w:hint="eastAsia"/>
              </w:rPr>
              <w:t>卫生打扫</w:t>
            </w:r>
          </w:p>
        </w:tc>
        <w:tc>
          <w:tcPr>
            <w:tcW w:w="546" w:type="pct"/>
            <w:shd w:val="clear" w:color="auto" w:fill="FFFFFF" w:themeFill="background1"/>
            <w:noWrap/>
            <w:vAlign w:val="center"/>
          </w:tcPr>
          <w:p w14:paraId="1D79147F">
            <w:r>
              <w:rPr>
                <w:rFonts w:hint="eastAsia"/>
              </w:rPr>
              <w:t>一年</w:t>
            </w:r>
          </w:p>
        </w:tc>
        <w:tc>
          <w:tcPr>
            <w:tcW w:w="1232" w:type="pct"/>
            <w:shd w:val="clear" w:color="auto" w:fill="FFFFFF" w:themeFill="background1"/>
          </w:tcPr>
          <w:p w14:paraId="7BC32911"/>
        </w:tc>
        <w:tc>
          <w:tcPr>
            <w:tcW w:w="886" w:type="pct"/>
            <w:shd w:val="clear" w:color="auto" w:fill="FFFFFF" w:themeFill="background1"/>
            <w:noWrap/>
            <w:vAlign w:val="center"/>
          </w:tcPr>
          <w:p w14:paraId="22F5058C"/>
        </w:tc>
        <w:tc>
          <w:tcPr>
            <w:tcW w:w="1464" w:type="pct"/>
            <w:vMerge w:val="restart"/>
            <w:shd w:val="clear" w:color="auto" w:fill="FFFFFF" w:themeFill="background1"/>
            <w:noWrap/>
            <w:vAlign w:val="center"/>
          </w:tcPr>
          <w:p w14:paraId="4FD43B90">
            <w:pPr>
              <w:rPr>
                <w:b/>
              </w:rPr>
            </w:pPr>
            <w:r>
              <w:rPr>
                <w:rFonts w:hint="eastAsia"/>
              </w:rPr>
              <w:t>含劳务费、税费、清洁工具、清理出来的杂物及垃圾清运等全部费用</w:t>
            </w:r>
          </w:p>
        </w:tc>
      </w:tr>
      <w:tr w14:paraId="71ED27F7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872" w:type="pct"/>
            <w:shd w:val="clear" w:color="auto" w:fill="FFFFFF" w:themeFill="background1"/>
            <w:noWrap/>
          </w:tcPr>
          <w:p w14:paraId="182D3A1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苗木修剪</w:t>
            </w:r>
          </w:p>
        </w:tc>
        <w:tc>
          <w:tcPr>
            <w:tcW w:w="546" w:type="pct"/>
            <w:shd w:val="clear" w:color="auto" w:fill="FFFFFF" w:themeFill="background1"/>
            <w:noWrap/>
            <w:vAlign w:val="center"/>
          </w:tcPr>
          <w:p w14:paraId="07231DB8">
            <w:pPr>
              <w:rPr>
                <w:rFonts w:hint="eastAsia"/>
              </w:rPr>
            </w:pPr>
            <w:r>
              <w:rPr>
                <w:rFonts w:hint="eastAsia"/>
              </w:rPr>
              <w:t>一年</w:t>
            </w:r>
          </w:p>
        </w:tc>
        <w:tc>
          <w:tcPr>
            <w:tcW w:w="1232" w:type="pct"/>
            <w:shd w:val="clear" w:color="auto" w:fill="FFFFFF" w:themeFill="background1"/>
          </w:tcPr>
          <w:p w14:paraId="00C4FF94"/>
        </w:tc>
        <w:tc>
          <w:tcPr>
            <w:tcW w:w="886" w:type="pct"/>
            <w:shd w:val="clear" w:color="auto" w:fill="FFFFFF" w:themeFill="background1"/>
            <w:noWrap/>
            <w:vAlign w:val="center"/>
          </w:tcPr>
          <w:p w14:paraId="5B49F132"/>
        </w:tc>
        <w:tc>
          <w:tcPr>
            <w:tcW w:w="1464" w:type="pct"/>
            <w:vMerge w:val="continue"/>
            <w:shd w:val="clear" w:color="auto" w:fill="FFFFFF" w:themeFill="background1"/>
            <w:noWrap/>
            <w:vAlign w:val="center"/>
          </w:tcPr>
          <w:p w14:paraId="38829C42">
            <w:pPr>
              <w:rPr>
                <w:rFonts w:hint="eastAsia"/>
              </w:rPr>
            </w:pPr>
          </w:p>
        </w:tc>
      </w:tr>
      <w:tr w14:paraId="1815C8B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872" w:type="pct"/>
            <w:shd w:val="clear" w:color="auto" w:fill="FFFFFF" w:themeFill="background1"/>
            <w:noWrap/>
          </w:tcPr>
          <w:p w14:paraId="71A45D5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大门外卫生打扫</w:t>
            </w:r>
          </w:p>
        </w:tc>
        <w:tc>
          <w:tcPr>
            <w:tcW w:w="546" w:type="pct"/>
            <w:shd w:val="clear" w:color="auto" w:fill="FFFFFF" w:themeFill="background1"/>
            <w:noWrap/>
            <w:vAlign w:val="center"/>
          </w:tcPr>
          <w:p w14:paraId="513A42E3">
            <w:pPr>
              <w:rPr>
                <w:rFonts w:hint="eastAsia"/>
              </w:rPr>
            </w:pPr>
            <w:r>
              <w:rPr>
                <w:rFonts w:hint="eastAsia"/>
              </w:rPr>
              <w:t>一年</w:t>
            </w:r>
          </w:p>
        </w:tc>
        <w:tc>
          <w:tcPr>
            <w:tcW w:w="1232" w:type="pct"/>
            <w:shd w:val="clear" w:color="auto" w:fill="FFFFFF" w:themeFill="background1"/>
          </w:tcPr>
          <w:p w14:paraId="1F55CD49"/>
        </w:tc>
        <w:tc>
          <w:tcPr>
            <w:tcW w:w="886" w:type="pct"/>
            <w:shd w:val="clear" w:color="auto" w:fill="FFFFFF" w:themeFill="background1"/>
            <w:noWrap/>
            <w:vAlign w:val="center"/>
          </w:tcPr>
          <w:p w14:paraId="3C206078"/>
        </w:tc>
        <w:tc>
          <w:tcPr>
            <w:tcW w:w="1464" w:type="pct"/>
            <w:vMerge w:val="continue"/>
            <w:shd w:val="clear" w:color="auto" w:fill="FFFFFF" w:themeFill="background1"/>
            <w:noWrap/>
            <w:vAlign w:val="center"/>
          </w:tcPr>
          <w:p w14:paraId="39B4FB9B">
            <w:pPr>
              <w:rPr>
                <w:rFonts w:hint="eastAsia"/>
              </w:rPr>
            </w:pPr>
          </w:p>
        </w:tc>
      </w:tr>
      <w:tr w14:paraId="4CCB3A84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5000" w:type="pct"/>
            <w:gridSpan w:val="5"/>
          </w:tcPr>
          <w:p w14:paraId="093AAE03">
            <w:r>
              <w:rPr>
                <w:rFonts w:hint="eastAsia"/>
              </w:rPr>
              <w:t>报价金额：人民币（大写 ）                     元整（小写：￥         元）</w:t>
            </w:r>
          </w:p>
        </w:tc>
      </w:tr>
      <w:tr w14:paraId="5B091E8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872" w:type="pct"/>
            <w:noWrap/>
          </w:tcPr>
          <w:p w14:paraId="6F0684F3">
            <w:r>
              <w:rPr>
                <w:rFonts w:hint="eastAsia"/>
              </w:rPr>
              <w:t>税    费</w:t>
            </w:r>
          </w:p>
        </w:tc>
        <w:tc>
          <w:tcPr>
            <w:tcW w:w="4128" w:type="pct"/>
            <w:gridSpan w:val="4"/>
          </w:tcPr>
          <w:p w14:paraId="2D137074">
            <w:r>
              <w:rPr>
                <w:rFonts w:hint="eastAsia"/>
              </w:rPr>
              <w:t xml:space="preserve">          %专项增值税</w:t>
            </w:r>
          </w:p>
        </w:tc>
      </w:tr>
      <w:tr w14:paraId="69E563C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872" w:type="pct"/>
            <w:noWrap/>
            <w:vAlign w:val="center"/>
          </w:tcPr>
          <w:p w14:paraId="60CE764D">
            <w:r>
              <w:rPr>
                <w:rFonts w:hint="eastAsia"/>
              </w:rPr>
              <w:t>优惠条款</w:t>
            </w:r>
          </w:p>
        </w:tc>
        <w:tc>
          <w:tcPr>
            <w:tcW w:w="4128" w:type="pct"/>
            <w:gridSpan w:val="4"/>
          </w:tcPr>
          <w:p w14:paraId="238E61A2"/>
        </w:tc>
      </w:tr>
      <w:tr w14:paraId="1991EE47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872" w:type="pct"/>
            <w:noWrap/>
            <w:vAlign w:val="center"/>
          </w:tcPr>
          <w:p w14:paraId="6E3FFC13">
            <w:r>
              <w:rPr>
                <w:rFonts w:hint="eastAsia"/>
              </w:rPr>
              <w:t>说  明</w:t>
            </w:r>
          </w:p>
        </w:tc>
        <w:tc>
          <w:tcPr>
            <w:tcW w:w="4128" w:type="pct"/>
            <w:gridSpan w:val="4"/>
          </w:tcPr>
          <w:p w14:paraId="4009C672"/>
        </w:tc>
      </w:tr>
      <w:tr w14:paraId="26DF1A6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872" w:type="pct"/>
            <w:noWrap/>
            <w:vAlign w:val="center"/>
          </w:tcPr>
          <w:p w14:paraId="3930CC2F">
            <w:r>
              <w:rPr>
                <w:rFonts w:hint="eastAsia"/>
              </w:rPr>
              <w:t>技术、商务偏离</w:t>
            </w:r>
          </w:p>
        </w:tc>
        <w:tc>
          <w:tcPr>
            <w:tcW w:w="4128" w:type="pct"/>
            <w:gridSpan w:val="4"/>
          </w:tcPr>
          <w:p w14:paraId="0F2464FC"/>
        </w:tc>
      </w:tr>
    </w:tbl>
    <w:p w14:paraId="4C866808">
      <w:pPr>
        <w:pStyle w:val="3"/>
      </w:pPr>
    </w:p>
    <w:p w14:paraId="7D748BEB">
      <w:pPr>
        <w:pStyle w:val="3"/>
      </w:pPr>
    </w:p>
    <w:sectPr>
      <w:pgSz w:w="11906" w:h="16838"/>
      <w:pgMar w:top="567" w:right="873" w:bottom="567" w:left="873" w:header="851" w:footer="992" w:gutter="0"/>
      <w:cols w:space="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ÎÄ¶¦±¨ËÎÌå¼ò">
    <w:altName w:val="宋体"/>
    <w:panose1 w:val="00000000000000000000"/>
    <w:charset w:val="86"/>
    <w:family w:val="roman"/>
    <w:pitch w:val="default"/>
    <w:sig w:usb0="00000000" w:usb1="00000000" w:usb2="00000010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P Simplified H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zZjU1ODQxZGVhZWQwOTczYTdiOTViYTVlNDE2MTcifQ=="/>
  </w:docVars>
  <w:rsids>
    <w:rsidRoot w:val="00355924"/>
    <w:rsid w:val="000F25BA"/>
    <w:rsid w:val="00224927"/>
    <w:rsid w:val="00355924"/>
    <w:rsid w:val="005E279E"/>
    <w:rsid w:val="007A5A60"/>
    <w:rsid w:val="008A3C76"/>
    <w:rsid w:val="00961407"/>
    <w:rsid w:val="00986EC8"/>
    <w:rsid w:val="00A76E39"/>
    <w:rsid w:val="00B92442"/>
    <w:rsid w:val="00CD5783"/>
    <w:rsid w:val="00E80F28"/>
    <w:rsid w:val="01323CE1"/>
    <w:rsid w:val="01B06FA0"/>
    <w:rsid w:val="020236B3"/>
    <w:rsid w:val="02820350"/>
    <w:rsid w:val="02CC31F6"/>
    <w:rsid w:val="02F254D6"/>
    <w:rsid w:val="04A46E78"/>
    <w:rsid w:val="04C335CE"/>
    <w:rsid w:val="04E452F2"/>
    <w:rsid w:val="060E338F"/>
    <w:rsid w:val="067431A7"/>
    <w:rsid w:val="06BD229F"/>
    <w:rsid w:val="06C453DB"/>
    <w:rsid w:val="0808754A"/>
    <w:rsid w:val="083E4677"/>
    <w:rsid w:val="08601134"/>
    <w:rsid w:val="087A7F39"/>
    <w:rsid w:val="08805332"/>
    <w:rsid w:val="09D109D2"/>
    <w:rsid w:val="0A302C76"/>
    <w:rsid w:val="0A3960E0"/>
    <w:rsid w:val="0B521208"/>
    <w:rsid w:val="0BA92E84"/>
    <w:rsid w:val="0C3D6F8F"/>
    <w:rsid w:val="0CEC02CD"/>
    <w:rsid w:val="0E5C7361"/>
    <w:rsid w:val="0FA47B58"/>
    <w:rsid w:val="138E54E8"/>
    <w:rsid w:val="139525D9"/>
    <w:rsid w:val="13D03611"/>
    <w:rsid w:val="145A4A7C"/>
    <w:rsid w:val="17DE64CD"/>
    <w:rsid w:val="192044F4"/>
    <w:rsid w:val="1A4A57A0"/>
    <w:rsid w:val="1C073948"/>
    <w:rsid w:val="1CB25FAA"/>
    <w:rsid w:val="1D74500E"/>
    <w:rsid w:val="1DAD652D"/>
    <w:rsid w:val="1E1E4EFE"/>
    <w:rsid w:val="1EB7114B"/>
    <w:rsid w:val="1F3C460C"/>
    <w:rsid w:val="1F78690B"/>
    <w:rsid w:val="207812B9"/>
    <w:rsid w:val="21D00C81"/>
    <w:rsid w:val="21EF52DE"/>
    <w:rsid w:val="22C7392C"/>
    <w:rsid w:val="23305E7B"/>
    <w:rsid w:val="23C24C78"/>
    <w:rsid w:val="24FA6740"/>
    <w:rsid w:val="26D80F4F"/>
    <w:rsid w:val="26FD3A91"/>
    <w:rsid w:val="27892D5E"/>
    <w:rsid w:val="27F62B80"/>
    <w:rsid w:val="281C69CE"/>
    <w:rsid w:val="28A51159"/>
    <w:rsid w:val="290F02E0"/>
    <w:rsid w:val="2A9211C9"/>
    <w:rsid w:val="2AA573A6"/>
    <w:rsid w:val="2BE51E7D"/>
    <w:rsid w:val="2C1954B5"/>
    <w:rsid w:val="2C812183"/>
    <w:rsid w:val="2D1F25D3"/>
    <w:rsid w:val="31EF0CAF"/>
    <w:rsid w:val="31FC39CE"/>
    <w:rsid w:val="325A6A70"/>
    <w:rsid w:val="32676A97"/>
    <w:rsid w:val="32AF043E"/>
    <w:rsid w:val="368340BC"/>
    <w:rsid w:val="37024FE0"/>
    <w:rsid w:val="37132E24"/>
    <w:rsid w:val="386A5533"/>
    <w:rsid w:val="38DC112C"/>
    <w:rsid w:val="3DC378C7"/>
    <w:rsid w:val="3E742C68"/>
    <w:rsid w:val="3E9E7CE5"/>
    <w:rsid w:val="3EC542FD"/>
    <w:rsid w:val="3F9920AF"/>
    <w:rsid w:val="3FBA5D73"/>
    <w:rsid w:val="40BD7922"/>
    <w:rsid w:val="41542771"/>
    <w:rsid w:val="419378A9"/>
    <w:rsid w:val="419D0727"/>
    <w:rsid w:val="42D75573"/>
    <w:rsid w:val="4430149F"/>
    <w:rsid w:val="459260C9"/>
    <w:rsid w:val="45BF7663"/>
    <w:rsid w:val="460C5E7C"/>
    <w:rsid w:val="467926D3"/>
    <w:rsid w:val="499C3073"/>
    <w:rsid w:val="4A056E6A"/>
    <w:rsid w:val="4B3936EE"/>
    <w:rsid w:val="4B4340EE"/>
    <w:rsid w:val="4C15710C"/>
    <w:rsid w:val="4E395334"/>
    <w:rsid w:val="4E9C3B15"/>
    <w:rsid w:val="4EE25CFD"/>
    <w:rsid w:val="4EEA0D24"/>
    <w:rsid w:val="50AD1C34"/>
    <w:rsid w:val="50E62497"/>
    <w:rsid w:val="51A46F68"/>
    <w:rsid w:val="52497B10"/>
    <w:rsid w:val="539C1BE0"/>
    <w:rsid w:val="541008E5"/>
    <w:rsid w:val="56B20379"/>
    <w:rsid w:val="56D269F9"/>
    <w:rsid w:val="58C223CA"/>
    <w:rsid w:val="59BD02B6"/>
    <w:rsid w:val="5AC73CC7"/>
    <w:rsid w:val="5C785F66"/>
    <w:rsid w:val="5E2C10E3"/>
    <w:rsid w:val="5E8343A9"/>
    <w:rsid w:val="5EBD5B0D"/>
    <w:rsid w:val="5EFC4888"/>
    <w:rsid w:val="600A5DD1"/>
    <w:rsid w:val="61691F7C"/>
    <w:rsid w:val="61730705"/>
    <w:rsid w:val="62256F8F"/>
    <w:rsid w:val="63417E17"/>
    <w:rsid w:val="636B3D8A"/>
    <w:rsid w:val="63AB2A55"/>
    <w:rsid w:val="63C139AA"/>
    <w:rsid w:val="64DE2339"/>
    <w:rsid w:val="653E102A"/>
    <w:rsid w:val="660E6C4E"/>
    <w:rsid w:val="665A331C"/>
    <w:rsid w:val="679A644A"/>
    <w:rsid w:val="6A1F58CE"/>
    <w:rsid w:val="6AC87D14"/>
    <w:rsid w:val="6B715CB5"/>
    <w:rsid w:val="6D855E5D"/>
    <w:rsid w:val="6F201ACA"/>
    <w:rsid w:val="6F8666F2"/>
    <w:rsid w:val="6FC96B08"/>
    <w:rsid w:val="6FF670D1"/>
    <w:rsid w:val="711703EB"/>
    <w:rsid w:val="713D040C"/>
    <w:rsid w:val="7181151D"/>
    <w:rsid w:val="76124539"/>
    <w:rsid w:val="76377AFB"/>
    <w:rsid w:val="79224A93"/>
    <w:rsid w:val="7A831561"/>
    <w:rsid w:val="7ABB5D74"/>
    <w:rsid w:val="7B332A56"/>
    <w:rsid w:val="7B64665E"/>
    <w:rsid w:val="7B8D50A2"/>
    <w:rsid w:val="7DBF6D54"/>
    <w:rsid w:val="7DD305EC"/>
    <w:rsid w:val="7E1E60AD"/>
    <w:rsid w:val="7EF93831"/>
    <w:rsid w:val="7FAA7BB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line="440" w:lineRule="atLeast"/>
    </w:pPr>
    <w:rPr>
      <w:rFonts w:ascii="仿宋" w:hAnsi="仿宋" w:eastAsia="仿宋" w:cs="仿宋"/>
      <w:bCs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spacing w:beforeLines="50" w:afterLines="50"/>
      <w:jc w:val="center"/>
      <w:outlineLvl w:val="0"/>
    </w:pPr>
    <w:rPr>
      <w:rFonts w:ascii="Arial" w:hAnsi="Arial" w:eastAsia="ÎÄ¶¦±¨ËÎÌå¼ò"/>
      <w:b/>
      <w:kern w:val="28"/>
      <w:sz w:val="28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0"/>
    <w:pPr>
      <w:jc w:val="center"/>
    </w:pPr>
    <w:rPr>
      <w:rFonts w:ascii="Times New Roman" w:hAnsi="Times New Roman"/>
    </w:rPr>
  </w:style>
  <w:style w:type="paragraph" w:styleId="4">
    <w:name w:val="Plain Text"/>
    <w:basedOn w:val="1"/>
    <w:link w:val="11"/>
    <w:autoRedefine/>
    <w:qFormat/>
    <w:uiPriority w:val="0"/>
    <w:pPr>
      <w:jc w:val="center"/>
    </w:pPr>
    <w:rPr>
      <w:rFonts w:ascii="宋体" w:hAnsi="Courier New"/>
      <w:sz w:val="52"/>
      <w:szCs w:val="52"/>
    </w:rPr>
  </w:style>
  <w:style w:type="paragraph" w:styleId="5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0">
    <w:name w:val="页脚 字符"/>
    <w:basedOn w:val="8"/>
    <w:link w:val="5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1">
    <w:name w:val="纯文本 字符"/>
    <w:link w:val="4"/>
    <w:autoRedefine/>
    <w:qFormat/>
    <w:uiPriority w:val="0"/>
    <w:rPr>
      <w:rFonts w:ascii="宋体" w:hAnsi="Courier New" w:eastAsia="仿宋" w:cs="仿宋"/>
      <w:bCs/>
      <w:kern w:val="2"/>
      <w:sz w:val="52"/>
      <w:szCs w:val="52"/>
    </w:rPr>
  </w:style>
  <w:style w:type="character" w:customStyle="1" w:styleId="12">
    <w:name w:val="font01"/>
    <w:basedOn w:val="8"/>
    <w:autoRedefine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character" w:customStyle="1" w:styleId="13">
    <w:name w:val="font11"/>
    <w:basedOn w:val="8"/>
    <w:autoRedefine/>
    <w:qFormat/>
    <w:uiPriority w:val="0"/>
    <w:rPr>
      <w:rFonts w:ascii="HP Simplified Hans" w:hAnsi="HP Simplified Hans" w:eastAsia="HP Simplified Hans" w:cs="HP Simplified Hans"/>
      <w:color w:val="000000"/>
      <w:sz w:val="22"/>
      <w:szCs w:val="22"/>
      <w:u w:val="none"/>
    </w:rPr>
  </w:style>
  <w:style w:type="character" w:customStyle="1" w:styleId="14">
    <w:name w:val="font21"/>
    <w:basedOn w:val="8"/>
    <w:autoRedefine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paragraph" w:customStyle="1" w:styleId="15">
    <w:name w:val="缺省文本"/>
    <w:basedOn w:val="1"/>
    <w:autoRedefine/>
    <w:qFormat/>
    <w:uiPriority w:val="0"/>
    <w:pPr>
      <w:autoSpaceDE w:val="0"/>
      <w:autoSpaceDN w:val="0"/>
      <w:adjustRightInd w:val="0"/>
    </w:pPr>
    <w:rPr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938</Words>
  <Characters>1024</Characters>
  <Lines>8</Lines>
  <Paragraphs>2</Paragraphs>
  <TotalTime>51</TotalTime>
  <ScaleCrop>false</ScaleCrop>
  <LinksUpToDate>false</LinksUpToDate>
  <CharactersWithSpaces>1128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2021-05-21T01:58:00Z</dcterms:created>
  <dc:creator>巴锐</dc:creator>
  <cp:lastModifiedBy>  开心就好</cp:lastModifiedBy>
  <dcterms:modified xsi:type="dcterms:W3CDTF">2024-12-25T08:39:10Z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658D041FA0F84E568914BA6C8E2B4E5C_13</vt:lpwstr>
  </property>
</Properties>
</file>