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2146D630">
      <w:pPr>
        <w:spacing w:line="440" w:lineRule="atLeast"/>
        <w:ind w:firstLine="883" w:firstLineChars="200"/>
        <w:rPr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设备升级改造项目</w:t>
      </w:r>
      <w:r>
        <w:rPr>
          <w:rFonts w:hint="eastAsia"/>
          <w:b/>
          <w:sz w:val="44"/>
          <w:szCs w:val="44"/>
          <w:lang w:val="en-US" w:eastAsia="zh-CN"/>
        </w:rPr>
        <w:t>加药设备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 JJHJ20250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306</w:t>
      </w:r>
    </w:p>
    <w:p w14:paraId="3B5EA59F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：设备升级改造项目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加药设备</w:t>
      </w:r>
      <w:r>
        <w:rPr>
          <w:rFonts w:hint="eastAsia"/>
          <w:b/>
          <w:color w:val="000000"/>
          <w:sz w:val="32"/>
          <w:szCs w:val="32"/>
        </w:rPr>
        <w:t>采购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3A096E80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设备升级改造项目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加药设备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8FEBAFC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加药设备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33E5AF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潜江市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4000D48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 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DA85DB0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300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7BA67498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元（中标后转为履约保证金，合同执行完毕无息退还）。</w:t>
      </w:r>
    </w:p>
    <w:p w14:paraId="7B03E432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标书费、投标保证金缴纳帐户（打款时注明项目名称）：</w:t>
      </w:r>
    </w:p>
    <w:p w14:paraId="05A1B4D5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开户行：汉口银行水果湖支行</w:t>
      </w:r>
    </w:p>
    <w:p w14:paraId="4FAD311A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 税号：914201005879627186</w:t>
      </w:r>
    </w:p>
    <w:p w14:paraId="2210DD74">
      <w:pPr>
        <w:spacing w:line="360" w:lineRule="auto"/>
        <w:ind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日9:00时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开标地点：君集环境科技股份有限公司。</w:t>
      </w:r>
    </w:p>
    <w:p w14:paraId="03E66DAA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标书收件地址、联系人（顺丰寄付）：武汉东湖新技术开发区光谷大道41号现代·国际设计城一期A栋27层，巴锐15172500624。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商务答疑：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巴锐15172500624。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32911F9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62963F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付款方式：合同签订后预付30%，货物到达现场安装完成且验收合格后支付65%，剩余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%作为质保金在质保期结束后支付。</w:t>
      </w:r>
    </w:p>
    <w:p w14:paraId="71B3B163">
      <w:pPr>
        <w:pStyle w:val="6"/>
        <w:spacing w:line="440" w:lineRule="atLeast"/>
        <w:ind w:firstLine="480" w:firstLineChars="200"/>
        <w:rPr>
          <w:rFonts w:ascii="仿宋" w:hAnsi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质保期：质保期自甲方与业主安装调试验收合格后</w:t>
      </w:r>
      <w:r>
        <w:rPr>
          <w:rFonts w:ascii="仿宋" w:hAnsi="仿宋" w:eastAsia="仿宋" w:cs="仿宋"/>
          <w:bCs/>
          <w:sz w:val="24"/>
          <w:szCs w:val="24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个月。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3572E797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1、各投标单位按照我方提供的清单、技术规格书、图纸进行供货，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技术答疑：危文科15527022884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0C55BF38">
      <w:pPr>
        <w:pStyle w:val="6"/>
        <w:spacing w:line="440" w:lineRule="atLeast"/>
        <w:ind w:firstLine="480" w:firstLineChars="200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2、技术要求详见技术规格书。</w:t>
      </w:r>
    </w:p>
    <w:p w14:paraId="4C6A7C0F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77948C97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</w:p>
    <w:p w14:paraId="10AAB420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p w14:paraId="716A9C43">
      <w:pPr>
        <w:tabs>
          <w:tab w:val="left" w:pos="567"/>
        </w:tabs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报价单</w:t>
      </w:r>
    </w:p>
    <w:tbl>
      <w:tblPr>
        <w:tblStyle w:val="13"/>
        <w:tblW w:w="5016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5074"/>
        <w:gridCol w:w="2055"/>
        <w:gridCol w:w="2300"/>
        <w:gridCol w:w="1232"/>
        <w:gridCol w:w="2307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8" w:type="pct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0D831D6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749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01" w:type="pct"/>
            <w:vAlign w:val="center"/>
          </w:tcPr>
          <w:p w14:paraId="08584ACA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749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加药设备</w:t>
            </w:r>
          </w:p>
        </w:tc>
        <w:tc>
          <w:tcPr>
            <w:tcW w:w="1652" w:type="pct"/>
            <w:vAlign w:val="center"/>
          </w:tcPr>
          <w:p w14:paraId="56D56D4B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7D9A1BD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49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6EEB382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00" w:type="pct"/>
            <w:gridSpan w:val="6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8" w:type="pct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1" w:type="pct"/>
            <w:gridSpan w:val="5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个日历日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8" w:type="pct"/>
            <w:vAlign w:val="center"/>
          </w:tcPr>
          <w:p w14:paraId="323AE958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1" w:type="pct"/>
            <w:gridSpan w:val="5"/>
            <w:vAlign w:val="center"/>
          </w:tcPr>
          <w:p w14:paraId="211393FB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257A35C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1" w:type="pct"/>
            <w:gridSpan w:val="5"/>
            <w:vAlign w:val="center"/>
          </w:tcPr>
          <w:p w14:paraId="6728D5AA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>
              <w:rPr>
                <w:rFonts w:hint="eastAsia"/>
                <w:szCs w:val="21"/>
              </w:rPr>
              <w:t>甲方现场</w:t>
            </w:r>
            <w:r>
              <w:rPr>
                <w:rFonts w:hint="eastAsia"/>
                <w:b/>
                <w:szCs w:val="21"/>
              </w:rPr>
              <w:t>卸货费、现场安装调试指导（派人到现场指导安装）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8" w:type="pct"/>
            <w:vAlign w:val="center"/>
          </w:tcPr>
          <w:p w14:paraId="37DB9DE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1" w:type="pct"/>
            <w:gridSpan w:val="5"/>
            <w:vAlign w:val="center"/>
          </w:tcPr>
          <w:p w14:paraId="48B5A8D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8" w:type="pct"/>
            <w:vAlign w:val="center"/>
          </w:tcPr>
          <w:p w14:paraId="2D9ECE8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1" w:type="pct"/>
            <w:gridSpan w:val="5"/>
            <w:vAlign w:val="center"/>
          </w:tcPr>
          <w:p w14:paraId="65AB19B1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7312ECB2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8DBE9AB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1A57654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B7BAC71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 w14:paraId="0AE07435">
      <w:pPr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13"/>
        <w:tblW w:w="481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27"/>
        <w:gridCol w:w="5918"/>
        <w:gridCol w:w="640"/>
        <w:gridCol w:w="658"/>
        <w:gridCol w:w="994"/>
        <w:gridCol w:w="941"/>
        <w:gridCol w:w="1044"/>
        <w:gridCol w:w="1177"/>
        <w:gridCol w:w="1634"/>
      </w:tblGrid>
      <w:tr w14:paraId="0C24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A1B3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9312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893F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技术要求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CB85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9A58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8478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位置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D425"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776A">
            <w:pPr>
              <w:widowControl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F0465">
            <w:pPr>
              <w:widowControl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576F">
            <w:pPr>
              <w:widowControl/>
              <w:spacing w:line="240" w:lineRule="auto"/>
              <w:jc w:val="center"/>
              <w:textAlignment w:val="center"/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</w:tr>
      <w:tr w14:paraId="6A88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D13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3FC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加药设备阳离子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3C86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1.类型：PAM全自动干粉一体机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2.规格、型号：制备能力2500L/h，N=3.5kW，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 xml:space="preserve">3.加药箱DB2.5 V=2.5m3，1套(现场药箱尺寸3000*1300*1300) 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4.水剂投加器 投加量5000L/h,H=60m N=2.2KW，1用1备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5.材质：304不锈钢，板厚6mm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6.其它：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F1EB1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FB8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F6E4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脱水机房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2F7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带爬梯平台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23FA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E8B5">
            <w:pPr>
              <w:widowControl/>
              <w:spacing w:line="240" w:lineRule="auto"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4677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2E72DEBD">
            <w:pPr>
              <w:widowControl/>
              <w:spacing w:line="240" w:lineRule="auto"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75D1A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179B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CB9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阴离子PAM全自动干粉一体机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E31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类型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PAM全自动干粉一体机 Q=1500L/h，干粉投加能力5kg/h，三腔式，总功率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2.4kw(现场药箱尺寸2440*1220*1300)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 PAM加药泵.</w:t>
            </w:r>
          </w:p>
          <w:p w14:paraId="464F7E9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规格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Q=1500L/h，H=20m，N=0.75kW，4台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3.材质：304不锈钢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，板厚6mm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6E38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82F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7C3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膜产水房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A2B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带爬梯平台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A45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A0B3B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CCBC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13F09433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2842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4BD3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DC0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乙酸钠成套加药装置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D32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名称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乙酸钠加药装置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2.储罐型号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V=10m3，￠2.5*2.5m，PE，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厚16mm，储罐外侧采用304钢板加强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；配套磁翻板液位计；</w:t>
            </w:r>
          </w:p>
          <w:p w14:paraId="1AD697E0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附搅拌机2台，N=4kw；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3.乙酸钠加药泵Q=1500L/h，H=20m，N=0.75kW，</w:t>
            </w:r>
          </w:p>
          <w:p w14:paraId="02C10CC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数量4台，2用2备</w:t>
            </w:r>
          </w:p>
          <w:p w14:paraId="3EB1CDC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配套加药管架、安全阀、背压阀、膜片式脉冲阻尼器、Y型过滤器、流量计及压力表等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8072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45E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468E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膜产水房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1EC5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 w14:paraId="36B084F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 w14:paraId="1D80843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 w14:paraId="40511CD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A46FD3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 w14:paraId="178BA0B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  <w:p w14:paraId="7CD6665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共7套加药设备共用一套自带爬梯平台（其中2套加药已采购，尺寸同乙酸钠加药设备）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DF8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EB00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EEAE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58C2B482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6A37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4C6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C93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NaClO成套加药装置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3B9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NaClO储罐V=15m3，PE，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厚20mm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14:paraId="67070BD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储罐外侧采用304钢板加强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；配套磁翻板液位计；</w:t>
            </w:r>
          </w:p>
          <w:p w14:paraId="74081DBE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附搅拌机1台,N=4kw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2.NaClO加药泵Q=1500L/h，H=30m,N=0.75kW,2台</w:t>
            </w:r>
          </w:p>
          <w:p w14:paraId="6B480CF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配套加药管架、安全阀、背压阀、膜片式脉冲阻尼器、Y型过滤器、流量计及压力表等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D6E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996E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926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膜产水房</w:t>
            </w:r>
          </w:p>
        </w:tc>
        <w:tc>
          <w:tcPr>
            <w:tcW w:w="3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FDA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5CC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631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D65B3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24B3CB1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3F5C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417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048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柠檬酸成套加药装置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A8F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柠檬酸储罐V=15m3，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厚20mm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14:paraId="729A24C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储罐外侧采用304钢板加强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；配套磁翻板液位计；</w:t>
            </w:r>
          </w:p>
          <w:p w14:paraId="46C84377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附搅拌机1台，N=4kw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2.柠檬酸加药泵Q=1500L/h,H=30m,N=0.75kW，2台</w:t>
            </w:r>
          </w:p>
          <w:p w14:paraId="2BA7202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配套加药管架、安全阀、背压阀、膜片式脉冲阻尼器、Y型过滤器、流量计及压力表等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570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183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0E00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膜产水房</w:t>
            </w:r>
          </w:p>
        </w:tc>
        <w:tc>
          <w:tcPr>
            <w:tcW w:w="3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2476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DD11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C95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02579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02C627E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444C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1291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F23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NaOH成套加药装置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861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1.NaOH储罐V=15m3，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厚20mm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14:paraId="02D4C6F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储罐外侧采用304钢板加强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；配套磁翻板液位计；</w:t>
            </w:r>
          </w:p>
          <w:p w14:paraId="4BDA253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附搅拌机1台，N=4kw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2.NaOH加药泵Q=1500L/h,H=30m,N=0.75kW，2台</w:t>
            </w:r>
          </w:p>
          <w:p w14:paraId="0AC8DF13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配套加药管架、安全阀、背压阀、膜片式脉冲阻尼器、Y型过滤器、流量计及压力表等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145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066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4F79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膜产水房</w:t>
            </w:r>
          </w:p>
        </w:tc>
        <w:tc>
          <w:tcPr>
            <w:tcW w:w="3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FEA5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21C0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9C9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2B8F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7837A98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462D6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D8A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AD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PAM阳离子全自动干粉一体机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A5C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1.自动溶药装置，材质304不锈钢，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板厚6mm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V=2660L/h，N=2.08KW，带爬梯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2.有效容积3.8立方，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3.含配套搅拌机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D427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60D0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8F7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脱水机房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790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带爬梯平台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3E0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B5DD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EEF1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28A2550A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0603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3C6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C3C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PAC成套加药设备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4017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PAC加药装置(配套三台加药泵,N=0.75KW，含搅拌机)    2000L/H， P=3kw </w:t>
            </w:r>
          </w:p>
          <w:p w14:paraId="192F9BF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上箱体尺寸Φ1.2m×1.5m，下箱体1.2m×2.5m×1.2m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2.成套设备，带爬梯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3.材质PP板加强，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板厚20mm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9863E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A7E16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872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高密池加药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AF5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带爬梯平台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96A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391E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0F1E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53B54EBA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2822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20E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2A6E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PAM阴离子成套加药设备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5D8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1.PAM加药装置(配套三台加药泵,N=0.75KW,含搅拌机4kw)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2000L/H，P=3kw(现场药箱尺寸1090*1000*3000)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2.成套设备，带爬梯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3.材质304不锈钢，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板厚6mm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543B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CF0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8CB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高密池加药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B97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带爬梯平台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33108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64361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23D0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27371F42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6D64A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C1B4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9A7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氢氧化钠加药设备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DD4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1.加药装置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2.储罐V=5立方，PE,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厚14mm，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搅拌机49rpm，1.1kw，316不锈钢，加药计量泵1m3/h，20m，0.37kw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3.整体撬装含PLC，流量计，液位计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F2A0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64B5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535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膜池加药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BA6B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3套共用一套自带整体爬梯平台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DC8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FF25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0C16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70356593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6711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CA7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27D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柠檬酸加药设备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1760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1.加药装置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2.储罐V=5立方，PE,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厚14mm，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搅拌机49rpm，1.1kw，316不锈钢，加药计量泵1m3/h，20m，0.37kw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3.整体撬装含PLC，流量计，液位计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3C60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57EE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181A7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膜池加药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AB12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B294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8345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6591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7A5D1AD8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  <w:tr w14:paraId="32BC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953F9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831C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次氯酸钠加药设备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8EA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1.加药装置  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2.储罐V=5立方，PE,</w:t>
            </w:r>
            <w:r>
              <w:rPr>
                <w:rFonts w:hint="default"/>
                <w:color w:val="000000"/>
                <w:kern w:val="0"/>
                <w:sz w:val="21"/>
                <w:szCs w:val="21"/>
                <w:lang w:bidi="ar"/>
              </w:rPr>
              <w:t>厚14mm，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搅拌机49rpm，1.1kw，316不锈钢，加药计量泵2m3/h，20m，1.1kw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3.整体撬装含PLC，流量计，液位计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4.其它：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加药设备技术规格书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2DB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D581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811F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膜池加药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456F3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79CD"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F1EA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C99B"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水泵：</w:t>
            </w:r>
          </w:p>
          <w:p w14:paraId="763F6876"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电气元件：</w:t>
            </w:r>
          </w:p>
        </w:tc>
      </w:tr>
    </w:tbl>
    <w:p w14:paraId="35456B80">
      <w:pPr>
        <w:widowControl w:val="0"/>
        <w:numPr>
          <w:ilvl w:val="0"/>
          <w:numId w:val="0"/>
        </w:num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758E159E">
      <w:pPr>
        <w:tabs>
          <w:tab w:val="left" w:pos="567"/>
        </w:tabs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</w:rPr>
        <w:t>技术方案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（没有技术方案，报价单无效）</w:t>
      </w:r>
    </w:p>
    <w:p w14:paraId="0DAA1964">
      <w:pPr>
        <w:pStyle w:val="6"/>
      </w:pPr>
    </w:p>
    <w:p w14:paraId="323CD9FA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技术方案参考技术规格书，按照技术规格书要求提交的方案（业绩、实施方案等）。</w:t>
      </w: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6284A"/>
    <w:rsid w:val="00EB3AC1"/>
    <w:rsid w:val="00F705B3"/>
    <w:rsid w:val="00FA30AE"/>
    <w:rsid w:val="00FC4EC2"/>
    <w:rsid w:val="00FE0D6B"/>
    <w:rsid w:val="00FF1CEC"/>
    <w:rsid w:val="01666098"/>
    <w:rsid w:val="01BD332F"/>
    <w:rsid w:val="02570FA2"/>
    <w:rsid w:val="03CD5C59"/>
    <w:rsid w:val="0402799B"/>
    <w:rsid w:val="049B5269"/>
    <w:rsid w:val="04A71A44"/>
    <w:rsid w:val="04F73278"/>
    <w:rsid w:val="05311CF1"/>
    <w:rsid w:val="05545FD4"/>
    <w:rsid w:val="06091FCA"/>
    <w:rsid w:val="06217BE9"/>
    <w:rsid w:val="06B62CBE"/>
    <w:rsid w:val="07BE731A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974FCD"/>
    <w:rsid w:val="0EA96BCA"/>
    <w:rsid w:val="0F082B3D"/>
    <w:rsid w:val="0F704352"/>
    <w:rsid w:val="0F7F4595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B755DD"/>
    <w:rsid w:val="12C624DB"/>
    <w:rsid w:val="12CE21E0"/>
    <w:rsid w:val="13465C7A"/>
    <w:rsid w:val="13A230C8"/>
    <w:rsid w:val="13CC1D73"/>
    <w:rsid w:val="13D75DF6"/>
    <w:rsid w:val="13E470BD"/>
    <w:rsid w:val="14276FAA"/>
    <w:rsid w:val="148D37DE"/>
    <w:rsid w:val="156D6AC3"/>
    <w:rsid w:val="158F766A"/>
    <w:rsid w:val="15A00DC2"/>
    <w:rsid w:val="16683587"/>
    <w:rsid w:val="168C75E8"/>
    <w:rsid w:val="175676E2"/>
    <w:rsid w:val="17AD75C5"/>
    <w:rsid w:val="184A49C9"/>
    <w:rsid w:val="19690971"/>
    <w:rsid w:val="1A317339"/>
    <w:rsid w:val="1B5A1A13"/>
    <w:rsid w:val="1B7A51FD"/>
    <w:rsid w:val="1B8371BB"/>
    <w:rsid w:val="1B844ABD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66191C"/>
    <w:rsid w:val="209C4588"/>
    <w:rsid w:val="20A141BE"/>
    <w:rsid w:val="21435075"/>
    <w:rsid w:val="2298179E"/>
    <w:rsid w:val="229C7559"/>
    <w:rsid w:val="22DC4D4C"/>
    <w:rsid w:val="23002037"/>
    <w:rsid w:val="230A01C2"/>
    <w:rsid w:val="232E01A6"/>
    <w:rsid w:val="2377320B"/>
    <w:rsid w:val="23CE7442"/>
    <w:rsid w:val="23D34A58"/>
    <w:rsid w:val="240B258B"/>
    <w:rsid w:val="24BE3012"/>
    <w:rsid w:val="265B43D9"/>
    <w:rsid w:val="268245EA"/>
    <w:rsid w:val="26AD43DA"/>
    <w:rsid w:val="27B61ED6"/>
    <w:rsid w:val="27C43035"/>
    <w:rsid w:val="27F62B80"/>
    <w:rsid w:val="28932C21"/>
    <w:rsid w:val="28A51159"/>
    <w:rsid w:val="29534671"/>
    <w:rsid w:val="295B3526"/>
    <w:rsid w:val="29745BBD"/>
    <w:rsid w:val="298567F4"/>
    <w:rsid w:val="29F82967"/>
    <w:rsid w:val="2A216593"/>
    <w:rsid w:val="2A8136CB"/>
    <w:rsid w:val="2AB54EB7"/>
    <w:rsid w:val="2BB22ED5"/>
    <w:rsid w:val="2C593F2B"/>
    <w:rsid w:val="2CA3146B"/>
    <w:rsid w:val="2D22764F"/>
    <w:rsid w:val="2DF07824"/>
    <w:rsid w:val="2E0518DE"/>
    <w:rsid w:val="2E872990"/>
    <w:rsid w:val="2EC4391B"/>
    <w:rsid w:val="2FA4500E"/>
    <w:rsid w:val="2FC16254"/>
    <w:rsid w:val="3029160C"/>
    <w:rsid w:val="30882911"/>
    <w:rsid w:val="30890898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25A82"/>
    <w:rsid w:val="3534658D"/>
    <w:rsid w:val="3552359A"/>
    <w:rsid w:val="359C61A4"/>
    <w:rsid w:val="35BC70FA"/>
    <w:rsid w:val="36042DCD"/>
    <w:rsid w:val="360D204B"/>
    <w:rsid w:val="36407780"/>
    <w:rsid w:val="36653C36"/>
    <w:rsid w:val="367D6D0F"/>
    <w:rsid w:val="373A6817"/>
    <w:rsid w:val="37DF5322"/>
    <w:rsid w:val="37E2259F"/>
    <w:rsid w:val="3802344A"/>
    <w:rsid w:val="38C51BBC"/>
    <w:rsid w:val="38DA25A3"/>
    <w:rsid w:val="39AF0A8F"/>
    <w:rsid w:val="3A1F5EA9"/>
    <w:rsid w:val="3AAB3BB8"/>
    <w:rsid w:val="3BBE23F1"/>
    <w:rsid w:val="3C030539"/>
    <w:rsid w:val="3C107D91"/>
    <w:rsid w:val="3C6F5241"/>
    <w:rsid w:val="3C8C3936"/>
    <w:rsid w:val="3D98797C"/>
    <w:rsid w:val="3DC378C7"/>
    <w:rsid w:val="3DD3590F"/>
    <w:rsid w:val="3E046B9A"/>
    <w:rsid w:val="3E497797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8E7C06"/>
    <w:rsid w:val="46AD3660"/>
    <w:rsid w:val="46E7522B"/>
    <w:rsid w:val="473919BB"/>
    <w:rsid w:val="479C322F"/>
    <w:rsid w:val="48C26ABE"/>
    <w:rsid w:val="48D07BD4"/>
    <w:rsid w:val="48D9371F"/>
    <w:rsid w:val="48E44E8E"/>
    <w:rsid w:val="48E857AF"/>
    <w:rsid w:val="48EF268A"/>
    <w:rsid w:val="4951758C"/>
    <w:rsid w:val="495A158B"/>
    <w:rsid w:val="49C64593"/>
    <w:rsid w:val="4A201EF6"/>
    <w:rsid w:val="4A263F32"/>
    <w:rsid w:val="4A97168C"/>
    <w:rsid w:val="4B0B04B0"/>
    <w:rsid w:val="4B1E2F91"/>
    <w:rsid w:val="4B3A3EF6"/>
    <w:rsid w:val="4C4E4E80"/>
    <w:rsid w:val="4C8473B6"/>
    <w:rsid w:val="4D02664C"/>
    <w:rsid w:val="4D29163E"/>
    <w:rsid w:val="4E0B07C7"/>
    <w:rsid w:val="4E2E2290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C40183"/>
    <w:rsid w:val="53F43844"/>
    <w:rsid w:val="54494096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A002FD1"/>
    <w:rsid w:val="5A3F1F24"/>
    <w:rsid w:val="5A4418D7"/>
    <w:rsid w:val="5B200DF7"/>
    <w:rsid w:val="5B8816A9"/>
    <w:rsid w:val="5BE01036"/>
    <w:rsid w:val="5BEA48AC"/>
    <w:rsid w:val="5CB96A65"/>
    <w:rsid w:val="5D4E6EAC"/>
    <w:rsid w:val="5E6359A4"/>
    <w:rsid w:val="5EAD39A4"/>
    <w:rsid w:val="5F02536D"/>
    <w:rsid w:val="5F1E1C82"/>
    <w:rsid w:val="5FD749AD"/>
    <w:rsid w:val="60550DC1"/>
    <w:rsid w:val="608A5241"/>
    <w:rsid w:val="60FF1380"/>
    <w:rsid w:val="61814DCD"/>
    <w:rsid w:val="62B0343B"/>
    <w:rsid w:val="62C531E2"/>
    <w:rsid w:val="63473BF7"/>
    <w:rsid w:val="636522D0"/>
    <w:rsid w:val="63672613"/>
    <w:rsid w:val="63750765"/>
    <w:rsid w:val="63D74F7B"/>
    <w:rsid w:val="63F0349E"/>
    <w:rsid w:val="6429035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9A1AF7"/>
    <w:rsid w:val="673D343E"/>
    <w:rsid w:val="67F3187B"/>
    <w:rsid w:val="686B7EA9"/>
    <w:rsid w:val="689256D4"/>
    <w:rsid w:val="6894168D"/>
    <w:rsid w:val="68D658E1"/>
    <w:rsid w:val="68E40FDA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AC0B07"/>
    <w:rsid w:val="6CB2054F"/>
    <w:rsid w:val="6CE81FA7"/>
    <w:rsid w:val="6CFB59D7"/>
    <w:rsid w:val="6D0C6731"/>
    <w:rsid w:val="6D384CD5"/>
    <w:rsid w:val="6DE74955"/>
    <w:rsid w:val="6E5F1847"/>
    <w:rsid w:val="6EFC4AC1"/>
    <w:rsid w:val="70CB278F"/>
    <w:rsid w:val="70D434D8"/>
    <w:rsid w:val="715A4658"/>
    <w:rsid w:val="727E298C"/>
    <w:rsid w:val="729221C3"/>
    <w:rsid w:val="72AB5F51"/>
    <w:rsid w:val="72C94629"/>
    <w:rsid w:val="738D5656"/>
    <w:rsid w:val="73D2575F"/>
    <w:rsid w:val="74406B6D"/>
    <w:rsid w:val="74464A57"/>
    <w:rsid w:val="74C378D0"/>
    <w:rsid w:val="75041948"/>
    <w:rsid w:val="75ED265B"/>
    <w:rsid w:val="76DB0DCF"/>
    <w:rsid w:val="76E80590"/>
    <w:rsid w:val="77260CAD"/>
    <w:rsid w:val="776B5CAF"/>
    <w:rsid w:val="77B070F5"/>
    <w:rsid w:val="783A616B"/>
    <w:rsid w:val="795132CE"/>
    <w:rsid w:val="799A6D1F"/>
    <w:rsid w:val="7A001F10"/>
    <w:rsid w:val="7A133706"/>
    <w:rsid w:val="7A252A8D"/>
    <w:rsid w:val="7A6236B6"/>
    <w:rsid w:val="7AFE00BC"/>
    <w:rsid w:val="7B7D2454"/>
    <w:rsid w:val="7B98103C"/>
    <w:rsid w:val="7C633262"/>
    <w:rsid w:val="7C8F68F7"/>
    <w:rsid w:val="7CEE3350"/>
    <w:rsid w:val="7D364FB1"/>
    <w:rsid w:val="7E39577C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9">
    <w:name w:val="font10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866</Words>
  <Characters>1036</Characters>
  <Lines>12</Lines>
  <Paragraphs>3</Paragraphs>
  <TotalTime>2</TotalTime>
  <ScaleCrop>false</ScaleCrop>
  <LinksUpToDate>false</LinksUpToDate>
  <CharactersWithSpaces>1131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2025-03-06T08:26:42Z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C68CE18ED3FB46598037004E56A71379_13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