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8184E">
      <w:pPr>
        <w:pStyle w:val="4"/>
      </w:pPr>
    </w:p>
    <w:p w14:paraId="53EA1B71">
      <w:pPr>
        <w:pStyle w:val="4"/>
        <w:jc w:val="center"/>
        <w:rPr>
          <w:rFonts w:ascii="Times New Roman" w:hAnsi="Times New Roman" w:eastAsia="黑体" w:cs="Times New Roman"/>
          <w:b/>
          <w:bCs w:val="0"/>
        </w:rPr>
      </w:pPr>
      <w:r>
        <w:rPr>
          <w:rFonts w:hint="eastAsia" w:ascii="Times New Roman" w:hAnsi="Times New Roman" w:eastAsia="黑体" w:cs="Times New Roman"/>
          <w:b/>
          <w:bCs w:val="0"/>
        </w:rPr>
        <w:t>嵊州市君集污水深度处理有限公司</w:t>
      </w:r>
    </w:p>
    <w:p w14:paraId="6279A0D5">
      <w:pPr>
        <w:jc w:val="center"/>
      </w:pPr>
    </w:p>
    <w:p w14:paraId="6B6CC075">
      <w:pPr>
        <w:pStyle w:val="2"/>
        <w:widowControl w:val="0"/>
        <w:jc w:val="center"/>
        <w:rPr>
          <w:rFonts w:eastAsia="宋体" w:cs="Times New Roman"/>
          <w:b/>
          <w:bCs w:val="0"/>
          <w:sz w:val="44"/>
          <w:szCs w:val="44"/>
        </w:rPr>
      </w:pPr>
      <w:r>
        <w:rPr>
          <w:rFonts w:hint="eastAsia" w:eastAsia="宋体" w:cs="Times New Roman"/>
          <w:b/>
          <w:bCs w:val="0"/>
          <w:sz w:val="44"/>
          <w:szCs w:val="44"/>
          <w:lang w:val="en-US" w:eastAsia="zh-CN"/>
        </w:rPr>
        <w:t>嵊州君集板框防腐工程</w:t>
      </w:r>
      <w:r>
        <w:rPr>
          <w:rFonts w:hint="eastAsia" w:eastAsia="宋体" w:cs="Times New Roman"/>
          <w:b/>
          <w:bCs w:val="0"/>
          <w:sz w:val="44"/>
          <w:szCs w:val="44"/>
        </w:rPr>
        <w:t>采购招标文件</w:t>
      </w:r>
    </w:p>
    <w:p w14:paraId="75A20874">
      <w:pPr>
        <w:pStyle w:val="2"/>
      </w:pPr>
    </w:p>
    <w:p w14:paraId="6F674634">
      <w:pPr>
        <w:pStyle w:val="2"/>
        <w:tabs>
          <w:tab w:val="left" w:pos="3904"/>
        </w:tabs>
        <w:jc w:val="left"/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ab/>
      </w:r>
    </w:p>
    <w:p w14:paraId="1E8A18F6">
      <w:pPr>
        <w:pStyle w:val="2"/>
      </w:pPr>
    </w:p>
    <w:p w14:paraId="737021DB">
      <w:pPr>
        <w:widowControl w:val="0"/>
        <w:spacing w:line="600" w:lineRule="auto"/>
        <w:ind w:firstLine="643" w:firstLineChars="200"/>
        <w:rPr>
          <w:rFonts w:hint="default" w:ascii="Calibri" w:hAnsi="Calibri" w:eastAsia="宋体" w:cs="Times New Roman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  <w:t>招标编号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：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  <w:lang w:val="en-US" w:eastAsia="zh-CN"/>
        </w:rPr>
        <w:t>SZJJ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202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  <w:lang w:val="en-US" w:eastAsia="zh-CN"/>
        </w:rPr>
        <w:t>50624</w:t>
      </w:r>
    </w:p>
    <w:p w14:paraId="4759981A">
      <w:pPr>
        <w:widowControl w:val="0"/>
        <w:spacing w:line="600" w:lineRule="auto"/>
        <w:ind w:firstLine="643" w:firstLineChars="200"/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</w:pPr>
      <w:r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  <w:t>项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目名称：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  <w:lang w:val="en-US" w:eastAsia="zh-CN"/>
        </w:rPr>
        <w:t>嵊州君集板框防腐工程</w:t>
      </w:r>
    </w:p>
    <w:p w14:paraId="2D8650DC">
      <w:pPr>
        <w:widowControl w:val="0"/>
        <w:spacing w:line="600" w:lineRule="auto"/>
        <w:ind w:firstLine="643" w:firstLineChars="200"/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</w:pPr>
      <w:r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  <w:t>编    制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：巴锐</w:t>
      </w:r>
    </w:p>
    <w:p w14:paraId="3D36F567">
      <w:pPr>
        <w:widowControl w:val="0"/>
        <w:spacing w:line="600" w:lineRule="auto"/>
        <w:ind w:firstLine="643" w:firstLineChars="200"/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</w:pPr>
      <w:r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  <w:t>审    核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：</w:t>
      </w:r>
    </w:p>
    <w:p w14:paraId="1FF6A038">
      <w:pPr>
        <w:widowControl w:val="0"/>
        <w:spacing w:line="600" w:lineRule="auto"/>
        <w:ind w:firstLine="643" w:firstLineChars="200"/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</w:pPr>
      <w:r>
        <w:rPr>
          <w:rFonts w:ascii="Calibri" w:hAnsi="Calibri" w:eastAsia="宋体" w:cs="Times New Roman"/>
          <w:b/>
          <w:bCs w:val="0"/>
          <w:color w:val="000000"/>
          <w:sz w:val="32"/>
          <w:szCs w:val="32"/>
        </w:rPr>
        <w:t>会    签</w:t>
      </w:r>
      <w:r>
        <w:rPr>
          <w:rFonts w:hint="eastAsia" w:ascii="Calibri" w:hAnsi="Calibri" w:eastAsia="宋体" w:cs="Times New Roman"/>
          <w:b/>
          <w:bCs w:val="0"/>
          <w:color w:val="000000"/>
          <w:sz w:val="32"/>
          <w:szCs w:val="32"/>
        </w:rPr>
        <w:t>：</w:t>
      </w:r>
    </w:p>
    <w:p w14:paraId="0696C97F">
      <w:pPr>
        <w:rPr>
          <w:sz w:val="28"/>
          <w:szCs w:val="28"/>
        </w:rPr>
      </w:pPr>
    </w:p>
    <w:p w14:paraId="28817823">
      <w:pPr>
        <w:pStyle w:val="2"/>
      </w:pPr>
    </w:p>
    <w:p w14:paraId="6A1A77BB">
      <w:pPr>
        <w:pStyle w:val="2"/>
      </w:pPr>
    </w:p>
    <w:p w14:paraId="1A40560F">
      <w:pPr>
        <w:pStyle w:val="2"/>
      </w:pPr>
    </w:p>
    <w:p w14:paraId="5AEEBF96">
      <w:pPr>
        <w:pStyle w:val="2"/>
      </w:pPr>
    </w:p>
    <w:p w14:paraId="765B6B29">
      <w:pPr>
        <w:pStyle w:val="2"/>
      </w:pPr>
    </w:p>
    <w:p w14:paraId="31066CD0">
      <w:pPr>
        <w:pStyle w:val="2"/>
      </w:pPr>
    </w:p>
    <w:p w14:paraId="2A9E9F3E">
      <w:pPr>
        <w:pStyle w:val="2"/>
      </w:pPr>
    </w:p>
    <w:p w14:paraId="528423F0">
      <w:pPr>
        <w:pStyle w:val="2"/>
      </w:pPr>
    </w:p>
    <w:p w14:paraId="5DB7161E">
      <w:pPr>
        <w:pStyle w:val="2"/>
      </w:pPr>
    </w:p>
    <w:p w14:paraId="266234D7">
      <w:pPr>
        <w:pStyle w:val="2"/>
      </w:pPr>
    </w:p>
    <w:p w14:paraId="355BD85D">
      <w:pPr>
        <w:pStyle w:val="2"/>
      </w:pPr>
    </w:p>
    <w:p w14:paraId="785F58C4">
      <w:pPr>
        <w:pStyle w:val="2"/>
      </w:pPr>
    </w:p>
    <w:p w14:paraId="0DC40796">
      <w:pPr>
        <w:pStyle w:val="2"/>
      </w:pPr>
    </w:p>
    <w:p w14:paraId="64B94CF2">
      <w:pPr>
        <w:pStyle w:val="2"/>
      </w:pPr>
    </w:p>
    <w:p w14:paraId="17903D80">
      <w:pPr>
        <w:pStyle w:val="2"/>
      </w:pPr>
    </w:p>
    <w:p w14:paraId="5F3DBAA8">
      <w:pPr>
        <w:pStyle w:val="2"/>
      </w:pPr>
    </w:p>
    <w:p w14:paraId="12D17267">
      <w:pPr>
        <w:pStyle w:val="2"/>
      </w:pPr>
    </w:p>
    <w:p w14:paraId="47BAA040">
      <w:r>
        <w:rPr>
          <w:rFonts w:hint="eastAsia"/>
        </w:rPr>
        <w:t>一、招标需知</w:t>
      </w:r>
    </w:p>
    <w:p w14:paraId="748B7BFB">
      <w:pPr>
        <w:rPr>
          <w:rFonts w:hint="eastAsia"/>
        </w:rPr>
      </w:pPr>
      <w:r>
        <w:rPr>
          <w:rFonts w:hint="eastAsia"/>
        </w:rPr>
        <w:t>1.招标名称：</w:t>
      </w:r>
      <w:r>
        <w:rPr>
          <w:rFonts w:hint="eastAsia"/>
          <w:lang w:val="en-US" w:eastAsia="zh-CN"/>
        </w:rPr>
        <w:t>嵊州君集板框防腐工程</w:t>
      </w:r>
      <w:r>
        <w:rPr>
          <w:rFonts w:hint="eastAsia"/>
        </w:rPr>
        <w:t>。</w:t>
      </w:r>
    </w:p>
    <w:p w14:paraId="67FC47A2">
      <w:pPr>
        <w:rPr>
          <w:rFonts w:hint="eastAsia"/>
        </w:rPr>
      </w:pPr>
      <w:r>
        <w:rPr>
          <w:rFonts w:hint="eastAsia"/>
        </w:rPr>
        <w:t>2.招标内容：</w:t>
      </w:r>
      <w:r>
        <w:rPr>
          <w:rFonts w:hint="eastAsia"/>
          <w:lang w:val="en-US" w:eastAsia="zh-CN"/>
        </w:rPr>
        <w:t>板框防腐</w:t>
      </w:r>
      <w:r>
        <w:rPr>
          <w:rFonts w:hint="eastAsia"/>
        </w:rPr>
        <w:t>。</w:t>
      </w:r>
    </w:p>
    <w:p w14:paraId="629FB2EF">
      <w:pPr>
        <w:rPr>
          <w:rFonts w:hint="eastAsia"/>
        </w:rPr>
      </w:pPr>
      <w:r>
        <w:rPr>
          <w:rFonts w:hint="eastAsia"/>
        </w:rPr>
        <w:t>3.招标文件出售时间地点及相关费用</w:t>
      </w:r>
    </w:p>
    <w:p w14:paraId="2633FFD3">
      <w:r>
        <w:rPr>
          <w:rFonts w:hint="eastAsia"/>
        </w:rPr>
        <w:t>出售时</w:t>
      </w:r>
      <w:r>
        <w:rPr>
          <w:rFonts w:hint="eastAsia"/>
          <w:lang w:val="en-US" w:eastAsia="zh-CN"/>
        </w:rPr>
        <w:t>间：2025 年</w:t>
      </w:r>
      <w:r>
        <w:rPr>
          <w:rFonts w:hint="eastAsia"/>
          <w:u w:val="single"/>
          <w:lang w:val="en-US" w:eastAsia="zh-CN"/>
        </w:rPr>
        <w:t xml:space="preserve">  6  </w:t>
      </w:r>
      <w:r>
        <w:rPr>
          <w:rFonts w:hint="eastAsia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25  </w:t>
      </w:r>
      <w:r>
        <w:rPr>
          <w:rFonts w:hint="eastAsia"/>
          <w:lang w:val="en-US" w:eastAsia="zh-CN"/>
        </w:rPr>
        <w:t>日</w:t>
      </w:r>
    </w:p>
    <w:p w14:paraId="6FBE374E">
      <w:r>
        <w:rPr>
          <w:rFonts w:hint="eastAsia"/>
        </w:rPr>
        <w:t>招标文件售价：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200</w:t>
      </w:r>
      <w:r>
        <w:rPr>
          <w:rFonts w:hint="eastAsia"/>
          <w:u w:val="single"/>
        </w:rPr>
        <w:t xml:space="preserve"> 元</w:t>
      </w:r>
      <w:r>
        <w:rPr>
          <w:rFonts w:hint="eastAsia"/>
        </w:rPr>
        <w:t>（售后不退，不提供发票）</w:t>
      </w:r>
    </w:p>
    <w:p w14:paraId="5976F529">
      <w:r>
        <w:rPr>
          <w:rFonts w:hint="eastAsia"/>
        </w:rPr>
        <w:t>投标保证金：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壹万</w:t>
      </w:r>
      <w:r>
        <w:rPr>
          <w:rFonts w:hint="eastAsia"/>
          <w:u w:val="single"/>
        </w:rPr>
        <w:t>元整</w:t>
      </w:r>
      <w:r>
        <w:rPr>
          <w:rFonts w:hint="eastAsia"/>
        </w:rPr>
        <w:t>（未中标单位，定标后5日内无息退还；中标单位投标保证金转为履约保证金，合同执行完成后无息退还），投标人应在投标截止日前一天将投标保证金汇至招标人指定账户</w:t>
      </w:r>
    </w:p>
    <w:p w14:paraId="054B01FB">
      <w:r>
        <w:rPr>
          <w:rFonts w:hint="eastAsia"/>
        </w:rPr>
        <w:t>投标保证金缴纳帐户：</w:t>
      </w:r>
    </w:p>
    <w:p w14:paraId="3953CA41">
      <w:r>
        <w:rPr>
          <w:rFonts w:hint="eastAsia"/>
        </w:rPr>
        <w:t xml:space="preserve">公司名称：嵊州市君集污水深度处理有限公司 </w:t>
      </w:r>
    </w:p>
    <w:p w14:paraId="068CEA01">
      <w:r>
        <w:rPr>
          <w:rFonts w:hint="eastAsia"/>
        </w:rPr>
        <w:t>开户行：</w:t>
      </w:r>
      <w:r>
        <w:rPr>
          <w:rFonts w:hint="eastAsia"/>
          <w:lang w:bidi="ar"/>
        </w:rPr>
        <w:t>建设银行嵊州罗星支行</w:t>
      </w:r>
    </w:p>
    <w:p w14:paraId="48EC15ED">
      <w:r>
        <w:rPr>
          <w:rFonts w:hint="eastAsia"/>
        </w:rPr>
        <w:t>帐号：</w:t>
      </w:r>
      <w:r>
        <w:rPr>
          <w:rFonts w:hint="eastAsia"/>
          <w:lang w:bidi="ar"/>
        </w:rPr>
        <w:t xml:space="preserve">33001656552053005965 </w:t>
      </w:r>
    </w:p>
    <w:p w14:paraId="7B965FD8">
      <w:r>
        <w:rPr>
          <w:rFonts w:hint="eastAsia"/>
        </w:rPr>
        <w:t>税  号：</w:t>
      </w:r>
      <w:r>
        <w:rPr>
          <w:rFonts w:hint="eastAsia"/>
          <w:lang w:bidi="ar"/>
        </w:rPr>
        <w:t>91330683307421467B</w:t>
      </w:r>
    </w:p>
    <w:p w14:paraId="2E56E5A7">
      <w:r>
        <w:rPr>
          <w:rFonts w:hint="eastAsia"/>
        </w:rPr>
        <w:t>4.投标截止时间及开标时间、地点</w:t>
      </w:r>
    </w:p>
    <w:p w14:paraId="7B1F9204">
      <w:pPr>
        <w:rPr>
          <w:rFonts w:hint="eastAsia"/>
          <w:lang w:bidi="ar"/>
        </w:rPr>
      </w:pPr>
      <w:r>
        <w:rPr>
          <w:rFonts w:hint="eastAsia"/>
        </w:rPr>
        <w:t>投标</w:t>
      </w:r>
      <w:r>
        <w:rPr>
          <w:rFonts w:hint="eastAsia"/>
          <w:lang w:bidi="ar"/>
        </w:rPr>
        <w:t>截止时间（开标时间）：202</w:t>
      </w:r>
      <w:r>
        <w:rPr>
          <w:rFonts w:hint="eastAsia"/>
          <w:lang w:val="en-US" w:eastAsia="zh-CN" w:bidi="ar"/>
        </w:rPr>
        <w:t>5</w:t>
      </w:r>
      <w:r>
        <w:rPr>
          <w:rFonts w:hint="eastAsia"/>
          <w:lang w:bidi="ar"/>
        </w:rPr>
        <w:t xml:space="preserve"> 年</w:t>
      </w:r>
      <w:r>
        <w:rPr>
          <w:rFonts w:hint="eastAsia"/>
          <w:u w:val="single"/>
          <w:lang w:bidi="ar"/>
        </w:rPr>
        <w:t xml:space="preserve">  </w:t>
      </w:r>
      <w:r>
        <w:rPr>
          <w:rFonts w:hint="eastAsia"/>
          <w:u w:val="single"/>
          <w:lang w:val="en-US" w:eastAsia="zh-CN" w:bidi="ar"/>
        </w:rPr>
        <w:t>7</w:t>
      </w:r>
      <w:r>
        <w:rPr>
          <w:rFonts w:hint="eastAsia"/>
          <w:u w:val="single"/>
          <w:lang w:bidi="ar"/>
        </w:rPr>
        <w:t xml:space="preserve">  </w:t>
      </w:r>
      <w:r>
        <w:rPr>
          <w:rFonts w:hint="eastAsia"/>
          <w:lang w:bidi="ar"/>
        </w:rPr>
        <w:t>月</w:t>
      </w:r>
      <w:r>
        <w:rPr>
          <w:rFonts w:hint="eastAsia"/>
          <w:u w:val="single"/>
          <w:lang w:bidi="ar"/>
        </w:rPr>
        <w:t xml:space="preserve">  </w:t>
      </w:r>
      <w:r>
        <w:rPr>
          <w:rFonts w:hint="eastAsia"/>
          <w:u w:val="single"/>
          <w:lang w:val="en-US" w:eastAsia="zh-CN" w:bidi="ar"/>
        </w:rPr>
        <w:t>4</w:t>
      </w:r>
      <w:r>
        <w:rPr>
          <w:rFonts w:hint="eastAsia"/>
          <w:u w:val="single"/>
          <w:lang w:bidi="ar"/>
        </w:rPr>
        <w:t xml:space="preserve">  </w:t>
      </w:r>
      <w:r>
        <w:rPr>
          <w:rFonts w:hint="eastAsia"/>
          <w:lang w:bidi="ar"/>
        </w:rPr>
        <w:t>日</w:t>
      </w:r>
      <w:r>
        <w:rPr>
          <w:rFonts w:hint="eastAsia"/>
          <w:u w:val="single"/>
          <w:lang w:bidi="ar"/>
        </w:rPr>
        <w:t xml:space="preserve"> 9：30  </w:t>
      </w:r>
      <w:r>
        <w:rPr>
          <w:rFonts w:hint="eastAsia"/>
          <w:lang w:bidi="ar"/>
        </w:rPr>
        <w:t xml:space="preserve"> 时 </w:t>
      </w:r>
    </w:p>
    <w:p w14:paraId="4514EC9A">
      <w:pPr>
        <w:rPr>
          <w:rFonts w:hint="eastAsia"/>
        </w:rPr>
      </w:pPr>
      <w:r>
        <w:rPr>
          <w:rFonts w:hint="eastAsia"/>
        </w:rPr>
        <w:t>标书发送地址：武汉东湖新技术开发区光谷大道41号现代·国际设计城一期1栋27层</w:t>
      </w:r>
    </w:p>
    <w:p w14:paraId="30E8B28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联系人：巴锐15172500624</w:t>
      </w:r>
    </w:p>
    <w:p w14:paraId="6A7729BD">
      <w:pPr>
        <w:rPr>
          <w:rFonts w:hint="eastAsia"/>
        </w:rPr>
      </w:pPr>
      <w:r>
        <w:rPr>
          <w:rFonts w:hint="eastAsia"/>
        </w:rPr>
        <w:t xml:space="preserve">项目所在地：浙江省嵊州市仙岩镇严坑村  </w:t>
      </w:r>
    </w:p>
    <w:p w14:paraId="7DA7E9A8">
      <w:r>
        <w:rPr>
          <w:rFonts w:hint="eastAsia"/>
        </w:rPr>
        <w:t>二、招标范围</w:t>
      </w:r>
    </w:p>
    <w:p w14:paraId="061EE4D1">
      <w:pPr>
        <w:pStyle w:val="15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1、商务要求：</w:t>
      </w:r>
    </w:p>
    <w:p w14:paraId="378546D4">
      <w:pPr>
        <w:keepNext w:val="0"/>
        <w:keepLines w:val="0"/>
        <w:pageBreakBefore w:val="0"/>
        <w:tabs>
          <w:tab w:val="left" w:pos="1740"/>
        </w:tabs>
        <w:kinsoku/>
        <w:wordWrap/>
        <w:overflowPunct/>
        <w:topLinePunct w:val="0"/>
        <w:bidi w:val="0"/>
        <w:spacing w:line="440" w:lineRule="atLeast"/>
        <w:ind w:firstLine="420" w:firstLineChars="200"/>
        <w:rPr>
          <w:rFonts w:hint="eastAsia" w:ascii="仿宋" w:hAnsi="仿宋" w:cs="仿宋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付款方式：工程验收合格、据实结算完成，且收到全额增值税发票后，甲方付至结算价的97%，剩余3%为质保金满1年后付清。工期：</w:t>
      </w:r>
      <w:r>
        <w:rPr>
          <w:rFonts w:hint="eastAsia" w:cs="仿宋"/>
          <w:bCs/>
          <w:kern w:val="2"/>
          <w:sz w:val="21"/>
          <w:szCs w:val="21"/>
          <w:lang w:val="en-US" w:eastAsia="zh-CN" w:bidi="ar-SA"/>
        </w:rPr>
        <w:t>90个</w:t>
      </w: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日历日</w:t>
      </w:r>
      <w:r>
        <w:rPr>
          <w:rFonts w:hint="eastAsia" w:cs="仿宋"/>
          <w:bCs/>
          <w:kern w:val="2"/>
          <w:sz w:val="21"/>
          <w:szCs w:val="21"/>
          <w:lang w:val="en-US" w:eastAsia="zh-CN" w:bidi="ar-SA"/>
        </w:rPr>
        <w:t>。</w:t>
      </w:r>
    </w:p>
    <w:p w14:paraId="027B0DA5">
      <w:pPr>
        <w:pStyle w:val="2"/>
        <w:ind w:firstLine="422" w:firstLineChars="200"/>
        <w:jc w:val="left"/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拦标价：526093.54元</w:t>
      </w:r>
    </w:p>
    <w:p w14:paraId="55BFEB2F">
      <w:pPr>
        <w:keepNext w:val="0"/>
        <w:keepLines w:val="0"/>
        <w:pageBreakBefore w:val="0"/>
        <w:tabs>
          <w:tab w:val="left" w:pos="1740"/>
        </w:tabs>
        <w:kinsoku/>
        <w:wordWrap/>
        <w:overflowPunct/>
        <w:topLinePunct w:val="0"/>
        <w:bidi w:val="0"/>
        <w:spacing w:line="440" w:lineRule="atLeast"/>
        <w:ind w:firstLine="420" w:firstLineChars="200"/>
        <w:rPr>
          <w:rFonts w:hint="default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cs="仿宋"/>
          <w:bCs/>
          <w:kern w:val="2"/>
          <w:sz w:val="21"/>
          <w:szCs w:val="21"/>
          <w:lang w:val="en-US" w:eastAsia="zh-CN" w:bidi="ar-SA"/>
        </w:rPr>
        <w:t>合同结算</w:t>
      </w: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：</w:t>
      </w:r>
      <w:r>
        <w:rPr>
          <w:rFonts w:hint="default" w:ascii="仿宋" w:hAnsi="仿宋" w:eastAsia="仿宋" w:cs="仿宋"/>
          <w:bCs/>
          <w:kern w:val="2"/>
          <w:sz w:val="21"/>
          <w:szCs w:val="21"/>
          <w:lang w:val="en-US" w:eastAsia="zh-CN" w:bidi="ar-SA"/>
        </w:rPr>
        <w:t>本工程以甲方审定的造价或甲方委派的第三方机构审定价格（由甲方确定是否聘请）为最终结算造价。针对第三方机构造价咨询服务费用按照如下方式承担：基本收费由甲方承担，追加收费部分由甲方和乙方共同承担（甲方承担：审减额在送审金额7%以内部分；乙方承担：审减额超过送审金额7%</w:t>
      </w:r>
    </w:p>
    <w:p w14:paraId="3F64203D">
      <w:pPr>
        <w:keepNext w:val="0"/>
        <w:keepLines w:val="0"/>
        <w:pageBreakBefore w:val="0"/>
        <w:tabs>
          <w:tab w:val="left" w:pos="1740"/>
        </w:tabs>
        <w:kinsoku/>
        <w:wordWrap/>
        <w:overflowPunct/>
        <w:topLinePunct w:val="0"/>
        <w:bidi w:val="0"/>
        <w:spacing w:line="440" w:lineRule="atLeast"/>
        <w:rPr>
          <w:rFonts w:hint="default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  <w:r>
        <w:rPr>
          <w:rFonts w:hint="default" w:ascii="仿宋" w:hAnsi="仿宋" w:eastAsia="仿宋" w:cs="仿宋"/>
          <w:bCs/>
          <w:kern w:val="2"/>
          <w:sz w:val="21"/>
          <w:szCs w:val="21"/>
          <w:lang w:val="en-US" w:eastAsia="zh-CN" w:bidi="ar-SA"/>
        </w:rPr>
        <w:t>以上部分）。</w:t>
      </w:r>
    </w:p>
    <w:p w14:paraId="51461D38">
      <w:pPr>
        <w:pStyle w:val="15"/>
        <w:numPr>
          <w:ilvl w:val="0"/>
          <w:numId w:val="0"/>
        </w:numP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cs="仿宋"/>
          <w:bCs/>
          <w:kern w:val="2"/>
          <w:sz w:val="21"/>
          <w:szCs w:val="21"/>
          <w:lang w:val="en-US" w:eastAsia="zh-CN" w:bidi="ar-SA"/>
        </w:rPr>
        <w:t>2、</w:t>
      </w: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技术要求：</w:t>
      </w:r>
    </w:p>
    <w:p w14:paraId="7EFE6C08">
      <w:pPr>
        <w:pStyle w:val="15"/>
        <w:numPr>
          <w:ilvl w:val="0"/>
          <w:numId w:val="0"/>
        </w:numPr>
        <w:shd w:val="clear"/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  <w:t>满足工程量清单要求。</w:t>
      </w:r>
    </w:p>
    <w:p w14:paraId="052F4080">
      <w:pPr>
        <w:pStyle w:val="15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p w14:paraId="14134D08">
      <w:pPr>
        <w:pStyle w:val="15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p w14:paraId="399215A1">
      <w:pPr>
        <w:pStyle w:val="15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p w14:paraId="67532BBA">
      <w:pPr>
        <w:pStyle w:val="15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p w14:paraId="48C01C06">
      <w:pPr>
        <w:pStyle w:val="15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p w14:paraId="0122D411">
      <w:pPr>
        <w:pStyle w:val="15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p w14:paraId="6A99663A">
      <w:pPr>
        <w:pStyle w:val="15"/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 w:bidi="ar-SA"/>
        </w:rPr>
      </w:pPr>
    </w:p>
    <w:p w14:paraId="1D2F2877">
      <w:pPr>
        <w:rPr>
          <w:rFonts w:hint="eastAsia"/>
        </w:rPr>
      </w:pPr>
      <w:r>
        <w:rPr>
          <w:rFonts w:hint="eastAsia"/>
        </w:rPr>
        <w:t>三、报价单</w:t>
      </w:r>
    </w:p>
    <w:tbl>
      <w:tblPr>
        <w:tblStyle w:val="7"/>
        <w:tblW w:w="5123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905"/>
        <w:gridCol w:w="1666"/>
        <w:gridCol w:w="1669"/>
        <w:gridCol w:w="1825"/>
        <w:gridCol w:w="2140"/>
      </w:tblGrid>
      <w:tr w14:paraId="58CB5D7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85" w:type="pct"/>
            <w:gridSpan w:val="2"/>
            <w:noWrap/>
          </w:tcPr>
          <w:p w14:paraId="26AC4994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824" w:type="pct"/>
            <w:noWrap/>
            <w:vAlign w:val="top"/>
          </w:tcPr>
          <w:p w14:paraId="11407E22">
            <w:pPr>
              <w:widowControl/>
              <w:spacing w:line="440" w:lineRule="atLeas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 w:bidi="ar-SA"/>
              </w:rPr>
              <w:t>工程量明细</w:t>
            </w:r>
          </w:p>
        </w:tc>
        <w:tc>
          <w:tcPr>
            <w:tcW w:w="826" w:type="pct"/>
            <w:noWrap/>
          </w:tcPr>
          <w:p w14:paraId="2B999690">
            <w:pPr>
              <w:widowControl/>
              <w:spacing w:line="440" w:lineRule="atLeas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903" w:type="pct"/>
            <w:noWrap/>
          </w:tcPr>
          <w:p w14:paraId="69113643">
            <w:pPr>
              <w:widowControl/>
              <w:spacing w:line="440" w:lineRule="atLeast"/>
              <w:jc w:val="center"/>
              <w:rPr>
                <w:rFonts w:hint="default" w:ascii="宋体" w:hAnsi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059" w:type="pct"/>
            <w:noWrap/>
          </w:tcPr>
          <w:p w14:paraId="78744FE1">
            <w:pPr>
              <w:widowControl/>
              <w:spacing w:line="440" w:lineRule="atLeast"/>
              <w:jc w:val="center"/>
              <w:rPr>
                <w:rFonts w:hint="default" w:ascii="宋体" w:hAnsi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F6FB5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85" w:type="pct"/>
            <w:gridSpan w:val="2"/>
            <w:shd w:val="clear" w:color="auto" w:fill="FFFFFF" w:themeFill="background1"/>
            <w:noWrap/>
            <w:vAlign w:val="center"/>
          </w:tcPr>
          <w:p w14:paraId="43B21E2C">
            <w:pPr>
              <w:widowControl/>
              <w:spacing w:line="440" w:lineRule="atLeast"/>
              <w:jc w:val="center"/>
              <w:rPr>
                <w:rFonts w:hint="eastAsia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21"/>
                <w:szCs w:val="21"/>
                <w:lang w:val="en-US" w:eastAsia="zh-CN" w:bidi="ar-SA"/>
              </w:rPr>
              <w:t>板框防腐工程-</w:t>
            </w:r>
          </w:p>
          <w:p w14:paraId="44B64DA8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21"/>
                <w:szCs w:val="21"/>
                <w:lang w:val="en-US" w:eastAsia="zh-CN" w:bidi="ar-SA"/>
              </w:rPr>
              <w:t>分部分项工程清单</w:t>
            </w:r>
          </w:p>
        </w:tc>
        <w:tc>
          <w:tcPr>
            <w:tcW w:w="824" w:type="pct"/>
            <w:shd w:val="clear" w:color="auto" w:fill="FFFFFF" w:themeFill="background1"/>
            <w:noWrap/>
            <w:vAlign w:val="center"/>
          </w:tcPr>
          <w:p w14:paraId="2FC3A339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见附件</w:t>
            </w:r>
          </w:p>
        </w:tc>
        <w:tc>
          <w:tcPr>
            <w:tcW w:w="826" w:type="pct"/>
            <w:shd w:val="clear" w:color="auto" w:fill="FFFFFF" w:themeFill="background1"/>
            <w:noWrap/>
            <w:vAlign w:val="center"/>
          </w:tcPr>
          <w:p w14:paraId="1363FDDA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1项</w:t>
            </w:r>
          </w:p>
        </w:tc>
        <w:tc>
          <w:tcPr>
            <w:tcW w:w="903" w:type="pct"/>
            <w:shd w:val="clear" w:color="auto" w:fill="FFFFFF" w:themeFill="background1"/>
            <w:noWrap/>
            <w:vAlign w:val="center"/>
          </w:tcPr>
          <w:p w14:paraId="7E9492C7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59" w:type="pct"/>
            <w:shd w:val="clear" w:color="auto" w:fill="FFFFFF" w:themeFill="background1"/>
            <w:noWrap/>
            <w:vAlign w:val="center"/>
          </w:tcPr>
          <w:p w14:paraId="7FA8C1E1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lang w:val="en-US" w:eastAsia="zh-CN" w:bidi="ar-SA"/>
              </w:rPr>
              <w:t>材料+施工</w:t>
            </w:r>
          </w:p>
        </w:tc>
      </w:tr>
      <w:tr w14:paraId="4CA8E6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6"/>
            <w:noWrap/>
          </w:tcPr>
          <w:p w14:paraId="75D18010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报价金额：人民币（大写 ）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元整（小写：￥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元）</w:t>
            </w:r>
          </w:p>
        </w:tc>
      </w:tr>
      <w:tr w14:paraId="43A958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6"/>
            <w:noWrap/>
          </w:tcPr>
          <w:p w14:paraId="2A0A8208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图纸、清单范围外按照浙江省定额计价，税前下浮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%</w:t>
            </w:r>
            <w:r>
              <w:rPr>
                <w:rFonts w:hint="eastAsia" w:cs="仿宋"/>
                <w:b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>材料+施工</w:t>
            </w:r>
            <w:r>
              <w:rPr>
                <w:rFonts w:hint="eastAsia" w:cs="仿宋"/>
                <w:b/>
                <w:bCs w:val="0"/>
                <w:kern w:val="2"/>
                <w:sz w:val="21"/>
                <w:szCs w:val="21"/>
                <w:u w:val="none"/>
                <w:lang w:val="en-US" w:eastAsia="zh-CN" w:bidi="ar-SA"/>
              </w:rPr>
              <w:t>）</w:t>
            </w:r>
          </w:p>
        </w:tc>
      </w:tr>
      <w:tr w14:paraId="3CD95C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6" w:type="pct"/>
            <w:noWrap/>
          </w:tcPr>
          <w:p w14:paraId="412A6CF0">
            <w:pPr>
              <w:widowControl/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工    期</w:t>
            </w:r>
          </w:p>
        </w:tc>
        <w:tc>
          <w:tcPr>
            <w:tcW w:w="4063" w:type="pct"/>
            <w:gridSpan w:val="5"/>
            <w:noWrap/>
          </w:tcPr>
          <w:p w14:paraId="02554D24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cs="仿宋"/>
                <w:bCs/>
                <w:kern w:val="2"/>
                <w:sz w:val="21"/>
                <w:szCs w:val="21"/>
                <w:lang w:val="en-US" w:eastAsia="zh-CN" w:bidi="ar-SA"/>
              </w:rPr>
              <w:t>日历日</w:t>
            </w:r>
          </w:p>
        </w:tc>
      </w:tr>
      <w:tr w14:paraId="3A0AE2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6" w:type="pct"/>
            <w:noWrap/>
          </w:tcPr>
          <w:p w14:paraId="7539CA9E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税    费</w:t>
            </w:r>
          </w:p>
        </w:tc>
        <w:tc>
          <w:tcPr>
            <w:tcW w:w="4063" w:type="pct"/>
            <w:gridSpan w:val="5"/>
            <w:noWrap/>
          </w:tcPr>
          <w:p w14:paraId="2588D5F1">
            <w:pPr>
              <w:widowControl/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 xml:space="preserve">          %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增值税</w:t>
            </w:r>
          </w:p>
        </w:tc>
      </w:tr>
      <w:tr w14:paraId="3F655B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6" w:type="pct"/>
            <w:noWrap/>
            <w:vAlign w:val="center"/>
          </w:tcPr>
          <w:p w14:paraId="6F3F7DAA">
            <w:pPr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优惠条款</w:t>
            </w:r>
          </w:p>
        </w:tc>
        <w:tc>
          <w:tcPr>
            <w:tcW w:w="4063" w:type="pct"/>
            <w:gridSpan w:val="5"/>
            <w:noWrap/>
            <w:vAlign w:val="center"/>
          </w:tcPr>
          <w:p w14:paraId="741D2973">
            <w:pPr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8D27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6" w:type="pct"/>
            <w:noWrap/>
            <w:vAlign w:val="center"/>
          </w:tcPr>
          <w:p w14:paraId="04075E35">
            <w:pPr>
              <w:spacing w:line="440" w:lineRule="atLeast"/>
              <w:jc w:val="center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说  明</w:t>
            </w:r>
          </w:p>
        </w:tc>
        <w:tc>
          <w:tcPr>
            <w:tcW w:w="4063" w:type="pct"/>
            <w:gridSpan w:val="5"/>
            <w:noWrap/>
          </w:tcPr>
          <w:p w14:paraId="747E7A14">
            <w:pPr>
              <w:spacing w:line="440" w:lineRule="atLeast"/>
              <w:ind w:firstLine="420" w:firstLineChars="200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EE3BF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36" w:type="pct"/>
            <w:noWrap/>
            <w:vAlign w:val="center"/>
          </w:tcPr>
          <w:p w14:paraId="097DF8BB">
            <w:pPr>
              <w:spacing w:line="440" w:lineRule="atLeast"/>
              <w:jc w:val="center"/>
              <w:rPr>
                <w:rFonts w:hint="default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技术</w:t>
            </w:r>
            <w:r>
              <w:rPr>
                <w:rFonts w:hint="eastAsia" w:cs="仿宋"/>
                <w:bCs/>
                <w:kern w:val="2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  <w:t>商务偏离</w:t>
            </w:r>
          </w:p>
        </w:tc>
        <w:tc>
          <w:tcPr>
            <w:tcW w:w="4063" w:type="pct"/>
            <w:gridSpan w:val="5"/>
            <w:noWrap/>
          </w:tcPr>
          <w:p w14:paraId="18EB7221">
            <w:pPr>
              <w:spacing w:line="440" w:lineRule="atLeast"/>
              <w:ind w:firstLine="420" w:firstLineChars="200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F61853A">
      <w:pPr>
        <w:spacing w:line="240" w:lineRule="auto"/>
        <w:rPr>
          <w:rFonts w:hint="eastAsia" w:ascii="仿宋" w:hAnsi="仿宋" w:cs="仿宋"/>
          <w:bCs/>
          <w:kern w:val="2"/>
          <w:sz w:val="21"/>
          <w:szCs w:val="21"/>
          <w:lang w:val="en-US" w:eastAsia="zh-CN" w:bidi="ar-SA"/>
        </w:rPr>
        <w:sectPr>
          <w:pgSz w:w="11906" w:h="16838"/>
          <w:pgMar w:top="283" w:right="1134" w:bottom="283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cs="仿宋"/>
          <w:bCs/>
          <w:kern w:val="2"/>
          <w:sz w:val="21"/>
          <w:szCs w:val="21"/>
          <w:lang w:val="en-US" w:eastAsia="zh-CN" w:bidi="ar-SA"/>
        </w:rPr>
        <w:br w:type="page"/>
      </w:r>
    </w:p>
    <w:p w14:paraId="4A50393D">
      <w:pPr>
        <w:pStyle w:val="2"/>
        <w:spacing w:line="240" w:lineRule="auto"/>
        <w:jc w:val="both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分部分项工程清单</w:t>
      </w:r>
    </w:p>
    <w:tbl>
      <w:tblPr>
        <w:tblStyle w:val="7"/>
        <w:tblW w:w="156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916"/>
        <w:gridCol w:w="7488"/>
        <w:gridCol w:w="925"/>
        <w:gridCol w:w="1437"/>
        <w:gridCol w:w="888"/>
        <w:gridCol w:w="1237"/>
        <w:gridCol w:w="1054"/>
      </w:tblGrid>
      <w:tr w14:paraId="29C85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0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C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7F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项目特征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D7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F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??" w:hAnsi="??" w:eastAsia="??" w:cs="??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??" w:hAnsi="??" w:eastAsia="??" w:cs="??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??" w:hAnsi="??" w:eastAsia="??" w:cs="??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5F2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B32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9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铲除油漆面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95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1.名称:旧防腐油漆铲除(X06MAZ400型)；2.其他:铲除后的油漆及铁锈碎片外运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3.运距;投标单位根据现场情况自行考虑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9B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3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1962.9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FDCC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4FEA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9F85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79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C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B1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设备防腐蚀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C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1.名称:X06MAZ400型板框设备防腐（主材乙供）；2.除锈:除重锈及清理油污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3.防腐油漆做法:底漆一遍+中间漆一遍+面漆二遍（底漆采用油性环氧富锌底漆，中间漆采用油性环氧富锌中间漆，面漆为油性环氧面漆）；底漆和中间漆含锌量为70%，面漆为白色不含锌环氧面漆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3A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10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1962.9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307B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61E9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4A46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2C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D3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C8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滤布拆除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12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1.名称:滤布拆除(X06MAZ400型)；2.单块规格:1500mm*1500mm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3.其他:拆除的滤布堆放至甲方地点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01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B5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BF10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1801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2BA5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511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59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57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滤板拆除及安装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B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1.名称:滤板拆除及安装(X06MAZ400型)（主材利旧）；2.规格:1500mm*1500mm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3.拆除的滤板堆放至现场附近，做好保护，待防腐完成后重新安装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6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4A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9774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B94C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6E7D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30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E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09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低压塑料管件拆除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9B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1.名称:DN25塑料水嘴拆除(X06MAZ400型)；2.规格:L=300mmm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3.拆除后堆放至甲方指定地点</w:t>
            </w:r>
            <w:bookmarkStart w:id="0" w:name="_GoBack"/>
            <w:bookmarkEnd w:id="0"/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9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8F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D9D9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98FF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1438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76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C8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B7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低压塑料管件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5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1.名称:DN25塑料水嘴安装(X06MAZ400型)（主材利旧）；2.规格:L=300mm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3.连接方式:螺纹连接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15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7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AD11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202D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7313B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72F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8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39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零星人工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F50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1.名称:零星用工(X06MAZ400型)；2.工程量据实结算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F5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工日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FF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EFDE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8110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C12C7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249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88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69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零星机械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71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1.名称:3.5T叉车(X06MAZ400型)；2.工程量据实结算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F4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台班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15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29A0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7C97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BEB51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B50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64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42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拆除高强螺栓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F1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1.名称:拆除高强螺栓(X06MAZ400型)；2.规格:M22*150   8.8级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3.拆除方式:投标单位根据现场情况自行考虑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46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5C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F3433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8645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9B11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07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F6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31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高强螺栓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8D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1.名称:高强螺栓安装（主材乙供）(X06MAZ400型)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2.规格:M22*150   8.8级（无螺母）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C2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D6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0DB8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801D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C2B6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CA0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9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C4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设备支柱拆除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0E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1.名称:设备支柱拆除；2.规格:150mm*150mm*6mm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3.拆除方式:投标单位根据现场情况自行考虑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4.其他:拆除的构件就近堆放由甲方处理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1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30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200E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A76D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F53F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39E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A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97D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设备支柱制作安装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20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1.名称:设备支柱制作安装（主材乙供）；2.规格:150mm*150mm*6mm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06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1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4992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27FA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18E1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B5C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54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FE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设备防腐蚀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B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1.名称:设备支柱防腐（主材乙供）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2.防腐油漆做法:底漆一遍+中间漆一遍+面漆二遍（底漆采用油性环氧富锌底漆，中间漆采用油性环氧富锌中间漆，面漆为油性环氧面漆）；底漆和中间漆含锌量为70%，面漆为白色不含锌环氧面漆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0D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B9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19.32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2A7F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3319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A4EC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02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E6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2B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拉板装置拆除及安装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2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1.名称:板框拉板装置拆除及安装（两侧链条、导轨槽、滤板拉动装置）（主材利旧）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2.规格:链条19300mm*30mm/根（两侧共2根），导轨槽9650mm/根（两侧共计4根），滤板拉动装置5kg/套（两侧共2套）；3.其他:调试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4.拆除的构件现场就近堆放待安装时重新运至现场安装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B9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C6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8F73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5E98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26B5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EE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2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28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不锈钢导架拆除及安装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C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1.名称:不锈钢导架拆除及安装（主材利旧）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2.规格:宽度90mm，高度80mm，单套长度6m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3.其他:调试；4.拆除的导架现场就近堆放待安装时重新运至现场安装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C5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03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C3DF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D3A67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275C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4A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7F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06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高压管道拆除及安装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C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1.名称:高压管道拆除及安装（主材利旧）；2.材质:橡胶管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3.规格:Φ35；4.拆除的管道现场就近堆放待安装时重新运至现场安装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3B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5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F1F2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06B0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7BF6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EF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EC5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7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高压管道拆除及安装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F1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1.名称:高压气管拆除及安装（主材利旧）；2.材质:PU管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3.规格:Φ10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4.拆除的管道现场就近堆放待安装时重新运至现场安装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A3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4B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39F9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25C7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BDBC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6E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E0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2E2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3E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1.名称:控制电缆拆除；2.规格:8*1mm2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6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7E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4819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FD61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19E7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4A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B5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48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控制电缆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3D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1.名称:控制电缆（主材利旧）；2.规格:8*1mm2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0A5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94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5B90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B26E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5EEB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0DD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15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CB9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反冲洗装置链条拆除及安装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48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1.名称:反冲洗装置链条拆除及安装（主材利旧）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2.规格:宽度15mm，单根长度20000mm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3.其他:拆除的链条现场就近堆放待安装时重新运至现场安装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10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B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EA1B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1C72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44E9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B7B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DD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3E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设备附件拆除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7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1.名称:止推钢板拆除；2.规格:1500mm*500mm*15mm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3.拆除方式:投标单位根据现场情况自行考虑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4.其他:拆除的构件就近堆放由甲方处理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15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63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D822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2A41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84AC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9B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E26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A7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设备附件制作安装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CC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1.名称:止推钢板制作安装（主材乙供）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2.规格:1500mm*500mm*15mm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D5A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62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D706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2329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8D29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11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0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E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设备防腐蚀</w:t>
            </w:r>
          </w:p>
        </w:tc>
        <w:tc>
          <w:tcPr>
            <w:tcW w:w="7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1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1.名称:止推钢板（主材乙供）</w:t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2.防腐油漆做法:底漆一遍+中间漆一遍+面漆二遍（底漆采用油性环氧富锌底漆，中间漆采用油性环氧富锌中间漆，面漆为油性环氧面漆）；底漆和中间漆含锌量为70%，面漆为白色不含锌环氧面漆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04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80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9DAA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0749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050D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26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24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812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2084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F11D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C575">
            <w:pPr>
              <w:jc w:val="center"/>
              <w:rPr>
                <w:rFonts w:hint="default" w:ascii="??" w:hAnsi="??" w:eastAsia="??" w:cs="??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C14EAFB">
      <w:pPr>
        <w:pStyle w:val="2"/>
        <w:spacing w:line="240" w:lineRule="auto"/>
        <w:jc w:val="both"/>
        <w:rPr>
          <w:rFonts w:hint="default" w:ascii="黑体" w:hAnsi="黑体" w:eastAsia="黑体" w:cs="黑体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21"/>
          <w:szCs w:val="21"/>
          <w:lang w:val="en-US" w:eastAsia="zh-CN" w:bidi="ar-SA"/>
        </w:rPr>
        <w:t>上述费用包括但人、材、机、管、利、规、税等全部费用。垃圾外运由投标方负责；针对废弃铁件等堆放在甲方指定地点，由甲方进行处置。</w:t>
      </w:r>
    </w:p>
    <w:sectPr>
      <w:pgSz w:w="16838" w:h="11906" w:orient="landscape"/>
      <w:pgMar w:top="567" w:right="567" w:bottom="1134" w:left="56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ÎÄ¶¦±¨ËÎÌå¼ò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P Simplified H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ZjU1ODQxZGVhZWQwOTczYTdiOTViYTVlNDE2MTcifQ=="/>
  </w:docVars>
  <w:rsids>
    <w:rsidRoot w:val="00355924"/>
    <w:rsid w:val="000F25BA"/>
    <w:rsid w:val="00224927"/>
    <w:rsid w:val="00355924"/>
    <w:rsid w:val="005E279E"/>
    <w:rsid w:val="007A5A60"/>
    <w:rsid w:val="008A3C76"/>
    <w:rsid w:val="00961407"/>
    <w:rsid w:val="00986EC8"/>
    <w:rsid w:val="00A76E39"/>
    <w:rsid w:val="00B92442"/>
    <w:rsid w:val="00CD5783"/>
    <w:rsid w:val="00E80F28"/>
    <w:rsid w:val="01323CE1"/>
    <w:rsid w:val="01B06FA0"/>
    <w:rsid w:val="020236B3"/>
    <w:rsid w:val="02820350"/>
    <w:rsid w:val="02A36C44"/>
    <w:rsid w:val="02CC31F6"/>
    <w:rsid w:val="02F254D6"/>
    <w:rsid w:val="037203C5"/>
    <w:rsid w:val="03D16FFC"/>
    <w:rsid w:val="041B0A5C"/>
    <w:rsid w:val="04531FA4"/>
    <w:rsid w:val="04A46E78"/>
    <w:rsid w:val="04C335CE"/>
    <w:rsid w:val="04DE21B6"/>
    <w:rsid w:val="04E452F2"/>
    <w:rsid w:val="05816FE5"/>
    <w:rsid w:val="060E338F"/>
    <w:rsid w:val="067431A7"/>
    <w:rsid w:val="06BD229F"/>
    <w:rsid w:val="06C453DB"/>
    <w:rsid w:val="06D53145"/>
    <w:rsid w:val="0808754A"/>
    <w:rsid w:val="083E4677"/>
    <w:rsid w:val="08601134"/>
    <w:rsid w:val="087A7F39"/>
    <w:rsid w:val="08805332"/>
    <w:rsid w:val="0946657C"/>
    <w:rsid w:val="096A25B1"/>
    <w:rsid w:val="09AF70A6"/>
    <w:rsid w:val="09D109D2"/>
    <w:rsid w:val="0A302C76"/>
    <w:rsid w:val="0A3960E0"/>
    <w:rsid w:val="0A7964DD"/>
    <w:rsid w:val="0A8455AD"/>
    <w:rsid w:val="0B310B66"/>
    <w:rsid w:val="0B521208"/>
    <w:rsid w:val="0BA92E84"/>
    <w:rsid w:val="0C3D6F8F"/>
    <w:rsid w:val="0CEC02CD"/>
    <w:rsid w:val="0D1F15BD"/>
    <w:rsid w:val="0DE308EF"/>
    <w:rsid w:val="0E274A2F"/>
    <w:rsid w:val="0E5C7361"/>
    <w:rsid w:val="0E6F0323"/>
    <w:rsid w:val="0E9E6512"/>
    <w:rsid w:val="0EC51CF1"/>
    <w:rsid w:val="0ED63EFE"/>
    <w:rsid w:val="0F5F2E80"/>
    <w:rsid w:val="0FA47B58"/>
    <w:rsid w:val="10321247"/>
    <w:rsid w:val="11254CC9"/>
    <w:rsid w:val="11317B11"/>
    <w:rsid w:val="11625F1D"/>
    <w:rsid w:val="11B00A36"/>
    <w:rsid w:val="11F823DD"/>
    <w:rsid w:val="12C56763"/>
    <w:rsid w:val="138E54E8"/>
    <w:rsid w:val="139525D9"/>
    <w:rsid w:val="13D03611"/>
    <w:rsid w:val="13F6294C"/>
    <w:rsid w:val="14297976"/>
    <w:rsid w:val="145A4A7C"/>
    <w:rsid w:val="157977C2"/>
    <w:rsid w:val="16CD208A"/>
    <w:rsid w:val="171D2BA1"/>
    <w:rsid w:val="178A1D29"/>
    <w:rsid w:val="17BA1C8C"/>
    <w:rsid w:val="17DE64CD"/>
    <w:rsid w:val="18D92F68"/>
    <w:rsid w:val="192044F4"/>
    <w:rsid w:val="19AC5F87"/>
    <w:rsid w:val="1A4A57A0"/>
    <w:rsid w:val="1A622AE9"/>
    <w:rsid w:val="1B9F31C0"/>
    <w:rsid w:val="1C073948"/>
    <w:rsid w:val="1C7D1E5D"/>
    <w:rsid w:val="1CB25FAA"/>
    <w:rsid w:val="1CDF48C5"/>
    <w:rsid w:val="1D74500E"/>
    <w:rsid w:val="1DAD652D"/>
    <w:rsid w:val="1E1E4EFE"/>
    <w:rsid w:val="1E8F5E77"/>
    <w:rsid w:val="1EB7114B"/>
    <w:rsid w:val="1F1A1BE5"/>
    <w:rsid w:val="1F3802BD"/>
    <w:rsid w:val="1F3C460C"/>
    <w:rsid w:val="1F78690B"/>
    <w:rsid w:val="1F8D23B7"/>
    <w:rsid w:val="1F941997"/>
    <w:rsid w:val="207812B9"/>
    <w:rsid w:val="211F34E2"/>
    <w:rsid w:val="214E2934"/>
    <w:rsid w:val="21D00C81"/>
    <w:rsid w:val="21EF52DE"/>
    <w:rsid w:val="22C7392C"/>
    <w:rsid w:val="23305E7B"/>
    <w:rsid w:val="23C24C78"/>
    <w:rsid w:val="241F7A88"/>
    <w:rsid w:val="24FA6740"/>
    <w:rsid w:val="2650413E"/>
    <w:rsid w:val="265A4FBD"/>
    <w:rsid w:val="26920BFA"/>
    <w:rsid w:val="26A425DF"/>
    <w:rsid w:val="26D80F4F"/>
    <w:rsid w:val="26FD3A91"/>
    <w:rsid w:val="276460F3"/>
    <w:rsid w:val="27892D5E"/>
    <w:rsid w:val="27EB4B71"/>
    <w:rsid w:val="27F62B80"/>
    <w:rsid w:val="281C69CE"/>
    <w:rsid w:val="288457F3"/>
    <w:rsid w:val="288A7DDB"/>
    <w:rsid w:val="28A51159"/>
    <w:rsid w:val="290F02E0"/>
    <w:rsid w:val="296543A4"/>
    <w:rsid w:val="2A9211C9"/>
    <w:rsid w:val="2A962C34"/>
    <w:rsid w:val="2AA573A6"/>
    <w:rsid w:val="2ABB0720"/>
    <w:rsid w:val="2ABE3D6C"/>
    <w:rsid w:val="2B3B53BD"/>
    <w:rsid w:val="2BE51E7D"/>
    <w:rsid w:val="2BF37A45"/>
    <w:rsid w:val="2C1954B5"/>
    <w:rsid w:val="2C2B5431"/>
    <w:rsid w:val="2C812183"/>
    <w:rsid w:val="2C8D7E9A"/>
    <w:rsid w:val="2D1F25D3"/>
    <w:rsid w:val="2DE64BA0"/>
    <w:rsid w:val="2FC260AC"/>
    <w:rsid w:val="2FF124EE"/>
    <w:rsid w:val="2FFB15BE"/>
    <w:rsid w:val="30564A47"/>
    <w:rsid w:val="308C0468"/>
    <w:rsid w:val="31B22151"/>
    <w:rsid w:val="31EF0CAF"/>
    <w:rsid w:val="31FC39CE"/>
    <w:rsid w:val="32233698"/>
    <w:rsid w:val="325A6A70"/>
    <w:rsid w:val="32676A97"/>
    <w:rsid w:val="32AF043E"/>
    <w:rsid w:val="33010C9A"/>
    <w:rsid w:val="33B2178A"/>
    <w:rsid w:val="342033A2"/>
    <w:rsid w:val="35AB75E3"/>
    <w:rsid w:val="3628478F"/>
    <w:rsid w:val="368340BC"/>
    <w:rsid w:val="36AD2EE7"/>
    <w:rsid w:val="37024FE0"/>
    <w:rsid w:val="37132E24"/>
    <w:rsid w:val="374138F5"/>
    <w:rsid w:val="37D270A9"/>
    <w:rsid w:val="386A5533"/>
    <w:rsid w:val="38DC112C"/>
    <w:rsid w:val="398D772B"/>
    <w:rsid w:val="39D13E6E"/>
    <w:rsid w:val="39FF1CAB"/>
    <w:rsid w:val="3ADB6274"/>
    <w:rsid w:val="3B2F036E"/>
    <w:rsid w:val="3B742225"/>
    <w:rsid w:val="3B8C3A12"/>
    <w:rsid w:val="3BED44B1"/>
    <w:rsid w:val="3C3629DD"/>
    <w:rsid w:val="3C7B7D0F"/>
    <w:rsid w:val="3CEA279F"/>
    <w:rsid w:val="3DC378C7"/>
    <w:rsid w:val="3E611186"/>
    <w:rsid w:val="3E742C68"/>
    <w:rsid w:val="3E9E7CE5"/>
    <w:rsid w:val="3EC542FD"/>
    <w:rsid w:val="3F680E8C"/>
    <w:rsid w:val="3F874C1D"/>
    <w:rsid w:val="3F9920AF"/>
    <w:rsid w:val="3FBA5D73"/>
    <w:rsid w:val="40BD7922"/>
    <w:rsid w:val="410A1661"/>
    <w:rsid w:val="415164DD"/>
    <w:rsid w:val="41542771"/>
    <w:rsid w:val="419378A9"/>
    <w:rsid w:val="419D0727"/>
    <w:rsid w:val="42826D26"/>
    <w:rsid w:val="42D75573"/>
    <w:rsid w:val="43947908"/>
    <w:rsid w:val="4430149F"/>
    <w:rsid w:val="44703ED1"/>
    <w:rsid w:val="4578189F"/>
    <w:rsid w:val="459260C9"/>
    <w:rsid w:val="45BF7663"/>
    <w:rsid w:val="460C5E7C"/>
    <w:rsid w:val="467926D3"/>
    <w:rsid w:val="48396CD0"/>
    <w:rsid w:val="499C3073"/>
    <w:rsid w:val="49B74350"/>
    <w:rsid w:val="4A056E6A"/>
    <w:rsid w:val="4AC24D5B"/>
    <w:rsid w:val="4B3936EE"/>
    <w:rsid w:val="4B4340EE"/>
    <w:rsid w:val="4C15710C"/>
    <w:rsid w:val="4D265A75"/>
    <w:rsid w:val="4DFE254E"/>
    <w:rsid w:val="4E026AA8"/>
    <w:rsid w:val="4E375A60"/>
    <w:rsid w:val="4E395334"/>
    <w:rsid w:val="4E7A0566"/>
    <w:rsid w:val="4E9C3B15"/>
    <w:rsid w:val="4EE25CFD"/>
    <w:rsid w:val="4EEA0D24"/>
    <w:rsid w:val="4F2C4E99"/>
    <w:rsid w:val="501162E7"/>
    <w:rsid w:val="50AD1C34"/>
    <w:rsid w:val="50B279C6"/>
    <w:rsid w:val="50E62497"/>
    <w:rsid w:val="51022355"/>
    <w:rsid w:val="51A46F68"/>
    <w:rsid w:val="51B255E7"/>
    <w:rsid w:val="51BD627C"/>
    <w:rsid w:val="51EC582E"/>
    <w:rsid w:val="51ED4DB3"/>
    <w:rsid w:val="521C7446"/>
    <w:rsid w:val="52497B10"/>
    <w:rsid w:val="539C1BE0"/>
    <w:rsid w:val="53F1045F"/>
    <w:rsid w:val="541008E5"/>
    <w:rsid w:val="54FB0F7B"/>
    <w:rsid w:val="55913CA7"/>
    <w:rsid w:val="561B7A15"/>
    <w:rsid w:val="56B20379"/>
    <w:rsid w:val="56D269F9"/>
    <w:rsid w:val="58085B17"/>
    <w:rsid w:val="580B2A3A"/>
    <w:rsid w:val="58C223CA"/>
    <w:rsid w:val="59657925"/>
    <w:rsid w:val="59BD02B6"/>
    <w:rsid w:val="5A4F1965"/>
    <w:rsid w:val="5AC73CC7"/>
    <w:rsid w:val="5B656C41"/>
    <w:rsid w:val="5B657EA9"/>
    <w:rsid w:val="5BF8253D"/>
    <w:rsid w:val="5C785F66"/>
    <w:rsid w:val="5CAE15E3"/>
    <w:rsid w:val="5D5932FD"/>
    <w:rsid w:val="5E2C10E3"/>
    <w:rsid w:val="5E2C6C63"/>
    <w:rsid w:val="5E5D0BCB"/>
    <w:rsid w:val="5E6C3504"/>
    <w:rsid w:val="5E8343A9"/>
    <w:rsid w:val="5EBD5B0D"/>
    <w:rsid w:val="5EFC4888"/>
    <w:rsid w:val="5F245B8C"/>
    <w:rsid w:val="5FD90725"/>
    <w:rsid w:val="600A2FD4"/>
    <w:rsid w:val="600A5DD1"/>
    <w:rsid w:val="603542BA"/>
    <w:rsid w:val="61691F7C"/>
    <w:rsid w:val="61730705"/>
    <w:rsid w:val="62256F8F"/>
    <w:rsid w:val="63381C06"/>
    <w:rsid w:val="63417E17"/>
    <w:rsid w:val="636B3D8A"/>
    <w:rsid w:val="63AB2A55"/>
    <w:rsid w:val="63C139AA"/>
    <w:rsid w:val="641E03F0"/>
    <w:rsid w:val="64B90B25"/>
    <w:rsid w:val="64DE2339"/>
    <w:rsid w:val="653E102A"/>
    <w:rsid w:val="660E6C4E"/>
    <w:rsid w:val="665A331C"/>
    <w:rsid w:val="665D1FFE"/>
    <w:rsid w:val="66F67E0E"/>
    <w:rsid w:val="66FD665E"/>
    <w:rsid w:val="67674868"/>
    <w:rsid w:val="679A644A"/>
    <w:rsid w:val="67D143D7"/>
    <w:rsid w:val="69374D23"/>
    <w:rsid w:val="6A1F58CE"/>
    <w:rsid w:val="6A2627B9"/>
    <w:rsid w:val="6AC87D14"/>
    <w:rsid w:val="6AD42215"/>
    <w:rsid w:val="6B286A04"/>
    <w:rsid w:val="6B715CB5"/>
    <w:rsid w:val="6BD821D8"/>
    <w:rsid w:val="6D855E5D"/>
    <w:rsid w:val="6E166FE8"/>
    <w:rsid w:val="6E5042A8"/>
    <w:rsid w:val="6F201ACA"/>
    <w:rsid w:val="6F7C2E7B"/>
    <w:rsid w:val="6F8666F2"/>
    <w:rsid w:val="6FAE2500"/>
    <w:rsid w:val="6FC96B08"/>
    <w:rsid w:val="6FF670D1"/>
    <w:rsid w:val="702E26CE"/>
    <w:rsid w:val="70D56CE6"/>
    <w:rsid w:val="711703EB"/>
    <w:rsid w:val="712B2DC7"/>
    <w:rsid w:val="71353568"/>
    <w:rsid w:val="713D040C"/>
    <w:rsid w:val="71453E6C"/>
    <w:rsid w:val="7181151D"/>
    <w:rsid w:val="71836742"/>
    <w:rsid w:val="72F0605A"/>
    <w:rsid w:val="736E6F7E"/>
    <w:rsid w:val="75840B75"/>
    <w:rsid w:val="75F047D8"/>
    <w:rsid w:val="75F45357"/>
    <w:rsid w:val="76124539"/>
    <w:rsid w:val="76377AFB"/>
    <w:rsid w:val="768F7938"/>
    <w:rsid w:val="777D291D"/>
    <w:rsid w:val="79112886"/>
    <w:rsid w:val="79224A93"/>
    <w:rsid w:val="79B853F7"/>
    <w:rsid w:val="79ED6E4F"/>
    <w:rsid w:val="7A0A0754"/>
    <w:rsid w:val="7A831561"/>
    <w:rsid w:val="7AB83901"/>
    <w:rsid w:val="7ABB5D74"/>
    <w:rsid w:val="7ACC4084"/>
    <w:rsid w:val="7B332A56"/>
    <w:rsid w:val="7B64665E"/>
    <w:rsid w:val="7B8D50A2"/>
    <w:rsid w:val="7B9C6D7F"/>
    <w:rsid w:val="7C757567"/>
    <w:rsid w:val="7CAD42EC"/>
    <w:rsid w:val="7DBF6D54"/>
    <w:rsid w:val="7DD305EC"/>
    <w:rsid w:val="7E1E60AD"/>
    <w:rsid w:val="7EF93831"/>
    <w:rsid w:val="7F281E5F"/>
    <w:rsid w:val="7FAA7B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40" w:lineRule="atLeast"/>
    </w:pPr>
    <w:rPr>
      <w:rFonts w:ascii="仿宋" w:hAnsi="仿宋" w:eastAsia="仿宋" w:cs="仿宋"/>
      <w:bCs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beforeLines="50" w:afterLines="50"/>
      <w:jc w:val="center"/>
      <w:outlineLvl w:val="0"/>
    </w:pPr>
    <w:rPr>
      <w:rFonts w:ascii="Arial" w:hAnsi="Arial" w:eastAsia="ÎÄ¶¦±¨ËÎÌå¼ò"/>
      <w:b/>
      <w:kern w:val="28"/>
      <w:sz w:val="28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Times New Roman" w:hAnsi="Times New Roman"/>
    </w:rPr>
  </w:style>
  <w:style w:type="paragraph" w:styleId="4">
    <w:name w:val="Plain Text"/>
    <w:basedOn w:val="1"/>
    <w:link w:val="11"/>
    <w:qFormat/>
    <w:uiPriority w:val="0"/>
    <w:pPr>
      <w:jc w:val="center"/>
    </w:pPr>
    <w:rPr>
      <w:rFonts w:ascii="宋体" w:hAnsi="Courier New"/>
      <w:sz w:val="52"/>
      <w:szCs w:val="52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纯文本 字符"/>
    <w:link w:val="4"/>
    <w:qFormat/>
    <w:uiPriority w:val="0"/>
    <w:rPr>
      <w:rFonts w:ascii="宋体" w:hAnsi="Courier New" w:eastAsia="仿宋" w:cs="仿宋"/>
      <w:bCs/>
      <w:kern w:val="2"/>
      <w:sz w:val="52"/>
      <w:szCs w:val="52"/>
    </w:rPr>
  </w:style>
  <w:style w:type="character" w:customStyle="1" w:styleId="12">
    <w:name w:val="font01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13">
    <w:name w:val="font11"/>
    <w:basedOn w:val="8"/>
    <w:qFormat/>
    <w:uiPriority w:val="0"/>
    <w:rPr>
      <w:rFonts w:ascii="HP Simplified Hans" w:hAnsi="HP Simplified Hans" w:eastAsia="HP Simplified Hans" w:cs="HP Simplified Hans"/>
      <w:color w:val="000000"/>
      <w:sz w:val="22"/>
      <w:szCs w:val="22"/>
      <w:u w:val="none"/>
    </w:rPr>
  </w:style>
  <w:style w:type="character" w:customStyle="1" w:styleId="14">
    <w:name w:val="font21"/>
    <w:basedOn w:val="8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paragraph" w:customStyle="1" w:styleId="15">
    <w:name w:val="缺省文本"/>
    <w:basedOn w:val="1"/>
    <w:qFormat/>
    <w:uiPriority w:val="0"/>
    <w:pPr>
      <w:autoSpaceDE w:val="0"/>
      <w:autoSpaceDN w:val="0"/>
      <w:adjustRightInd w:val="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851</Words>
  <Characters>956</Characters>
  <Lines>8</Lines>
  <Paragraphs>2</Paragraphs>
  <TotalTime>42</TotalTime>
  <ScaleCrop>false</ScaleCrop>
  <LinksUpToDate>false</LinksUpToDate>
  <CharactersWithSpaces>1073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2021-05-21T01:58:00Z</dcterms:created>
  <dc:creator>巴锐</dc:creator>
  <cp:lastModifiedBy>熊W</cp:lastModifiedBy>
  <dcterms:modified xsi:type="dcterms:W3CDTF">2025-06-25T07:26:48Z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09089140761E454E8199FA0B79E9B5AA_13</vt:lpwstr>
  </property>
  <property fmtid="{D5CDD505-2E9C-101B-9397-08002B2CF9AE}" pid="4" name="KSOTemplateDocerSaveRecord">
    <vt:lpwstr>eyJoZGlkIjoiNmE5NjdmOWQwMWQ5ZmE1MzY2NjA5NTg1N2NjZDk3OWUiLCJ1c2VySWQiOiIxMDUxMzkzNTk3In0=</vt:lpwstr>
  </property>
</Properties>
</file>