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E9EA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66569983">
      <w:pPr>
        <w:pStyle w:val="4"/>
        <w:spacing w:line="440" w:lineRule="atLeast"/>
        <w:jc w:val="center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34C18D3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39610F26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移动危化</w:t>
      </w:r>
      <w:r>
        <w:rPr>
          <w:rFonts w:hint="eastAsia"/>
          <w:b/>
          <w:sz w:val="44"/>
          <w:szCs w:val="44"/>
          <w:u w:val="single"/>
          <w:lang w:val="en-US" w:eastAsia="zh-CN"/>
        </w:rPr>
        <w:t>品</w:t>
      </w:r>
      <w:r>
        <w:rPr>
          <w:rFonts w:hint="eastAsia"/>
          <w:b/>
          <w:sz w:val="44"/>
          <w:szCs w:val="44"/>
          <w:u w:val="single"/>
        </w:rPr>
        <w:t xml:space="preserve">库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B8EFCFE">
      <w:pPr>
        <w:pStyle w:val="2"/>
        <w:spacing w:line="440" w:lineRule="atLeast"/>
      </w:pPr>
    </w:p>
    <w:p w14:paraId="178C9476">
      <w:pPr>
        <w:pStyle w:val="2"/>
        <w:rPr>
          <w:b/>
          <w:sz w:val="44"/>
          <w:szCs w:val="44"/>
        </w:rPr>
      </w:pPr>
    </w:p>
    <w:p w14:paraId="072833D5">
      <w:pPr>
        <w:pStyle w:val="2"/>
        <w:rPr>
          <w:b/>
          <w:sz w:val="44"/>
          <w:szCs w:val="44"/>
        </w:rPr>
      </w:pPr>
    </w:p>
    <w:p w14:paraId="2C59385D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 JJHJ20250813</w:t>
      </w:r>
    </w:p>
    <w:p w14:paraId="75D41449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 锌溴液流电池隔膜研发项目</w:t>
      </w:r>
    </w:p>
    <w:p w14:paraId="641B1FD1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 </w:t>
      </w:r>
    </w:p>
    <w:p w14:paraId="7FA072F5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49671FA2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43562CB">
      <w:pPr>
        <w:spacing w:line="600" w:lineRule="auto"/>
        <w:ind w:firstLine="643" w:firstLineChars="200"/>
        <w:jc w:val="left"/>
        <w:rPr>
          <w:b/>
          <w:color w:val="000000"/>
          <w:sz w:val="32"/>
          <w:szCs w:val="32"/>
        </w:rPr>
      </w:pPr>
    </w:p>
    <w:p w14:paraId="5F1BD086">
      <w:pPr>
        <w:pStyle w:val="2"/>
        <w:spacing w:line="440" w:lineRule="atLeast"/>
      </w:pPr>
    </w:p>
    <w:p w14:paraId="491B8929">
      <w:pPr>
        <w:pStyle w:val="2"/>
        <w:spacing w:line="440" w:lineRule="atLeast"/>
      </w:pPr>
    </w:p>
    <w:p w14:paraId="4069B3A0">
      <w:pPr>
        <w:pStyle w:val="2"/>
        <w:spacing w:line="440" w:lineRule="atLeast"/>
      </w:pPr>
    </w:p>
    <w:p w14:paraId="321CD0C6">
      <w:pPr>
        <w:pStyle w:val="2"/>
        <w:spacing w:line="440" w:lineRule="atLeast"/>
      </w:pPr>
    </w:p>
    <w:p w14:paraId="168218FE">
      <w:pPr>
        <w:pStyle w:val="2"/>
        <w:spacing w:line="440" w:lineRule="atLeast"/>
      </w:pPr>
    </w:p>
    <w:p w14:paraId="180592AE">
      <w:pPr>
        <w:pStyle w:val="2"/>
        <w:spacing w:line="440" w:lineRule="atLeast"/>
      </w:pPr>
    </w:p>
    <w:p w14:paraId="28D8DEDA">
      <w:pPr>
        <w:pStyle w:val="2"/>
        <w:spacing w:line="440" w:lineRule="atLeast"/>
      </w:pPr>
    </w:p>
    <w:p w14:paraId="22EA092B">
      <w:pPr>
        <w:pStyle w:val="2"/>
        <w:spacing w:line="440" w:lineRule="atLeast"/>
      </w:pPr>
    </w:p>
    <w:p w14:paraId="076E8467">
      <w:pPr>
        <w:pStyle w:val="2"/>
        <w:spacing w:line="440" w:lineRule="atLeast"/>
      </w:pPr>
    </w:p>
    <w:p w14:paraId="35DA055D">
      <w:pPr>
        <w:pStyle w:val="2"/>
        <w:spacing w:line="440" w:lineRule="atLeast"/>
      </w:pPr>
    </w:p>
    <w:p w14:paraId="080C7F21">
      <w:pPr>
        <w:pStyle w:val="2"/>
        <w:spacing w:line="440" w:lineRule="atLeast"/>
      </w:pPr>
    </w:p>
    <w:p w14:paraId="0EB2465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68402AE6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锌溴液流电池隔膜研发  </w:t>
      </w:r>
      <w:r>
        <w:rPr>
          <w:rFonts w:hint="eastAsia" w:ascii="仿宋" w:hAnsi="仿宋" w:eastAsia="仿宋" w:cs="仿宋"/>
          <w:sz w:val="24"/>
          <w:szCs w:val="24"/>
        </w:rPr>
        <w:t>项目。</w:t>
      </w:r>
    </w:p>
    <w:p w14:paraId="00BAB078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移动危化库采购   </w:t>
      </w:r>
      <w:r>
        <w:rPr>
          <w:rFonts w:hint="eastAsia" w:ascii="仿宋" w:hAnsi="仿宋" w:eastAsia="仿宋" w:cs="仿宋"/>
          <w:sz w:val="24"/>
          <w:szCs w:val="24"/>
        </w:rPr>
        <w:t xml:space="preserve"> 。</w:t>
      </w:r>
    </w:p>
    <w:p w14:paraId="1510A930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3B3755C1">
      <w:pPr>
        <w:spacing w:line="440" w:lineRule="atLeast"/>
        <w:ind w:firstLine="48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5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8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13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4E19EBF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200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6E93EE6F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5000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元整，投标人应在投标截止日前一天将投标保证金汇至招标人指定账户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未中标的，投标保证金5天内无息退还；中标的投标保证金转为履约保证金，产品交付验收合格后无息退还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）</w:t>
      </w:r>
    </w:p>
    <w:p w14:paraId="3C2F0B7D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投标保证金缴纳帐户：</w:t>
      </w:r>
    </w:p>
    <w:p w14:paraId="73D89B4A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开户行：汉口银行水果湖支行</w:t>
      </w:r>
    </w:p>
    <w:p w14:paraId="57CA60C4">
      <w:pPr>
        <w:spacing w:line="440" w:lineRule="atLeast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帐号：001011000138111                税  号：914201005879627186</w:t>
      </w:r>
    </w:p>
    <w:p w14:paraId="09EF14DA">
      <w:pPr>
        <w:spacing w:line="440" w:lineRule="atLeast"/>
        <w:ind w:right="-437" w:firstLine="120" w:firstLineChars="5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33FF93E9">
      <w:pPr>
        <w:spacing w:line="440" w:lineRule="atLeast"/>
        <w:ind w:right="-437"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时间）：2025年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18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AM10:00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时 </w:t>
      </w:r>
    </w:p>
    <w:p w14:paraId="6EDA2BA2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6D4199E9">
      <w:pPr>
        <w:pStyle w:val="2"/>
        <w:spacing w:line="440" w:lineRule="atLeast"/>
        <w:ind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邮箱（电子投标）：jjczb@junji.net.cn</w:t>
      </w:r>
    </w:p>
    <w:p w14:paraId="42C8C576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项目所在地（收货地址）： 湖北省潜江市总口区 </w:t>
      </w:r>
    </w:p>
    <w:p w14:paraId="2B4C1104">
      <w:pPr>
        <w:pStyle w:val="2"/>
        <w:spacing w:line="44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035956E">
      <w:pPr>
        <w:pStyle w:val="2"/>
        <w:spacing w:line="440" w:lineRule="atLeast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42B261AC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5059CC9D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 xml:space="preserve">  10  </w:t>
      </w:r>
      <w:r>
        <w:rPr>
          <w:rFonts w:hint="eastAsia" w:ascii="仿宋" w:hAnsi="仿宋" w:eastAsia="仿宋" w:cs="仿宋"/>
          <w:kern w:val="0"/>
          <w:sz w:val="24"/>
          <w:szCs w:val="24"/>
        </w:rPr>
        <w:t>个日历日。</w:t>
      </w:r>
    </w:p>
    <w:p w14:paraId="200B87AB">
      <w:pPr>
        <w:pStyle w:val="2"/>
        <w:spacing w:line="440" w:lineRule="atLeast"/>
        <w:ind w:firstLine="480" w:firstLineChars="200"/>
        <w:rPr>
          <w:rFonts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合同生效后甲方预付30%；全部货物送到现场安装验收合格后，甲方付总价款的60%；剩余10%为质保金满1年付清；乙方应在甲方付第二笔款之前开具并提供全额13%增值税专用发票。</w:t>
      </w:r>
    </w:p>
    <w:p w14:paraId="75605C6C">
      <w:pPr>
        <w:pStyle w:val="2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2.供货要求</w:t>
      </w:r>
    </w:p>
    <w:p w14:paraId="0CC68902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见附件。</w:t>
      </w:r>
    </w:p>
    <w:p w14:paraId="69CA76E9">
      <w:pPr>
        <w:pStyle w:val="2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</w:p>
    <w:p w14:paraId="3782C940">
      <w:pPr>
        <w:numPr>
          <w:ilvl w:val="0"/>
          <w:numId w:val="1"/>
        </w:numPr>
        <w:spacing w:line="440" w:lineRule="atLeast"/>
        <w:ind w:left="-420" w:leftChars="-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技术要求</w:t>
      </w:r>
    </w:p>
    <w:p w14:paraId="285821AF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见附件一。</w:t>
      </w:r>
    </w:p>
    <w:p w14:paraId="1D2078B0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</w:p>
    <w:p w14:paraId="27AC2B59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</w:p>
    <w:p w14:paraId="2D13FA21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</w:p>
    <w:p w14:paraId="39FBF9C1">
      <w:pPr>
        <w:pStyle w:val="2"/>
        <w:spacing w:line="440" w:lineRule="atLeast"/>
        <w:rPr>
          <w:rFonts w:ascii="仿宋" w:hAnsi="仿宋" w:eastAsia="仿宋" w:cs="仿宋"/>
          <w:bCs/>
          <w:sz w:val="24"/>
          <w:szCs w:val="24"/>
        </w:rPr>
      </w:pPr>
    </w:p>
    <w:p w14:paraId="41C0A091">
      <w:pPr>
        <w:spacing w:line="440" w:lineRule="atLeast"/>
        <w:ind w:left="-420" w:leftChars="-20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15DCA814">
      <w:pPr>
        <w:tabs>
          <w:tab w:val="left" w:pos="567"/>
        </w:tabs>
        <w:spacing w:line="440" w:lineRule="atLeast"/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7"/>
        <w:tblW w:w="500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84"/>
        <w:gridCol w:w="4771"/>
        <w:gridCol w:w="2096"/>
      </w:tblGrid>
      <w:tr w14:paraId="2C592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91" w:type="pct"/>
            <w:gridSpan w:val="2"/>
            <w:noWrap/>
          </w:tcPr>
          <w:p w14:paraId="4D28D318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2299" w:type="pct"/>
            <w:noWrap/>
          </w:tcPr>
          <w:p w14:paraId="323712AA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010" w:type="pct"/>
            <w:noWrap/>
          </w:tcPr>
          <w:p w14:paraId="05D3E086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总价</w:t>
            </w:r>
            <w:r>
              <w:rPr>
                <w:b/>
                <w:kern w:val="0"/>
                <w:sz w:val="18"/>
                <w:szCs w:val="18"/>
              </w:rPr>
              <w:t>（元）</w:t>
            </w:r>
          </w:p>
        </w:tc>
      </w:tr>
      <w:tr w14:paraId="57D188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1" w:type="pct"/>
            <w:gridSpan w:val="2"/>
            <w:noWrap/>
            <w:vAlign w:val="center"/>
          </w:tcPr>
          <w:p w14:paraId="72A8A0BC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移动危化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/>
                <w:kern w:val="0"/>
                <w:sz w:val="18"/>
                <w:szCs w:val="18"/>
              </w:rPr>
              <w:t>库</w:t>
            </w:r>
          </w:p>
        </w:tc>
        <w:tc>
          <w:tcPr>
            <w:tcW w:w="2299" w:type="pct"/>
            <w:noWrap/>
            <w:vAlign w:val="center"/>
          </w:tcPr>
          <w:p w14:paraId="4A2B4F7F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符合本招标文件的</w:t>
            </w:r>
            <w:r>
              <w:rPr>
                <w:sz w:val="18"/>
                <w:szCs w:val="18"/>
              </w:rPr>
              <w:t>供货质量控制标准</w:t>
            </w:r>
            <w:r>
              <w:rPr>
                <w:kern w:val="0"/>
                <w:sz w:val="18"/>
                <w:szCs w:val="18"/>
              </w:rPr>
              <w:t>的设备</w:t>
            </w:r>
            <w:r>
              <w:rPr>
                <w:sz w:val="18"/>
                <w:szCs w:val="18"/>
              </w:rPr>
              <w:t>采购</w:t>
            </w:r>
            <w:r>
              <w:rPr>
                <w:kern w:val="0"/>
                <w:sz w:val="18"/>
                <w:szCs w:val="18"/>
              </w:rPr>
              <w:t>要求</w:t>
            </w:r>
          </w:p>
        </w:tc>
        <w:tc>
          <w:tcPr>
            <w:tcW w:w="1010" w:type="pct"/>
            <w:noWrap/>
            <w:vAlign w:val="center"/>
          </w:tcPr>
          <w:p w14:paraId="7A959712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418123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noWrap/>
          </w:tcPr>
          <w:p w14:paraId="5147908C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报价金额：人民币（大写）                     元整（小写：￥         元）</w:t>
            </w:r>
          </w:p>
        </w:tc>
      </w:tr>
      <w:tr w14:paraId="63F187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5" w:type="pct"/>
            <w:noWrap/>
          </w:tcPr>
          <w:p w14:paraId="12303B4A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供 货 期</w:t>
            </w:r>
          </w:p>
        </w:tc>
        <w:tc>
          <w:tcPr>
            <w:tcW w:w="4265" w:type="pct"/>
            <w:gridSpan w:val="3"/>
            <w:noWrap/>
          </w:tcPr>
          <w:p w14:paraId="5F5F3E9A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天</w:t>
            </w:r>
          </w:p>
        </w:tc>
      </w:tr>
      <w:tr w14:paraId="16A10A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pct"/>
            <w:noWrap/>
            <w:vAlign w:val="center"/>
          </w:tcPr>
          <w:p w14:paraId="43D67674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优惠条款</w:t>
            </w:r>
          </w:p>
        </w:tc>
        <w:tc>
          <w:tcPr>
            <w:tcW w:w="4265" w:type="pct"/>
            <w:gridSpan w:val="3"/>
            <w:noWrap/>
            <w:vAlign w:val="center"/>
          </w:tcPr>
          <w:p w14:paraId="158B2898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14:paraId="7FBC8E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pct"/>
            <w:noWrap/>
            <w:vAlign w:val="center"/>
          </w:tcPr>
          <w:p w14:paraId="3B21EAA1">
            <w:pPr>
              <w:spacing w:line="4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说  明</w:t>
            </w:r>
          </w:p>
        </w:tc>
        <w:tc>
          <w:tcPr>
            <w:tcW w:w="4265" w:type="pct"/>
            <w:gridSpan w:val="3"/>
            <w:noWrap/>
          </w:tcPr>
          <w:p w14:paraId="1F32ED0B">
            <w:pPr>
              <w:spacing w:line="440" w:lineRule="atLeast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报价应该包含货物价款、运费</w:t>
            </w:r>
            <w:r>
              <w:rPr>
                <w:sz w:val="18"/>
                <w:szCs w:val="18"/>
                <w:highlight w:val="none"/>
              </w:rPr>
              <w:t>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指导</w:t>
            </w:r>
            <w:r>
              <w:rPr>
                <w:rFonts w:hint="eastAsia"/>
                <w:sz w:val="18"/>
                <w:szCs w:val="18"/>
                <w:highlight w:val="none"/>
              </w:rPr>
              <w:t>安装调试、</w:t>
            </w:r>
            <w:r>
              <w:rPr>
                <w:sz w:val="18"/>
                <w:szCs w:val="18"/>
                <w:highlight w:val="none"/>
              </w:rPr>
              <w:t>质检（</w:t>
            </w:r>
            <w:r>
              <w:rPr>
                <w:sz w:val="18"/>
                <w:szCs w:val="18"/>
              </w:rPr>
              <w:t>自检）、管理、保险、税费</w:t>
            </w:r>
            <w:r>
              <w:rPr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sz w:val="18"/>
                <w:szCs w:val="18"/>
              </w:rPr>
              <w:t>%增值税专用发票）</w:t>
            </w:r>
            <w:r>
              <w:rPr>
                <w:sz w:val="18"/>
                <w:szCs w:val="18"/>
              </w:rPr>
              <w:t>等一切费用</w:t>
            </w:r>
          </w:p>
          <w:p w14:paraId="12B7E7F5">
            <w:pPr>
              <w:pStyle w:val="2"/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中标后，中标单位提供土建基础、预埋结构等图纸以及远程指导安装等；电由招标单位负责实施</w:t>
            </w:r>
          </w:p>
        </w:tc>
      </w:tr>
      <w:tr w14:paraId="2CC868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pct"/>
            <w:noWrap/>
            <w:vAlign w:val="center"/>
          </w:tcPr>
          <w:p w14:paraId="50146892">
            <w:pPr>
              <w:spacing w:line="4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技术偏离</w:t>
            </w:r>
          </w:p>
        </w:tc>
        <w:tc>
          <w:tcPr>
            <w:tcW w:w="4265" w:type="pct"/>
            <w:gridSpan w:val="3"/>
            <w:noWrap/>
          </w:tcPr>
          <w:p w14:paraId="68F2905E">
            <w:pPr>
              <w:spacing w:line="440" w:lineRule="atLeast"/>
              <w:ind w:firstLine="360" w:firstLineChars="200"/>
              <w:rPr>
                <w:sz w:val="18"/>
                <w:szCs w:val="18"/>
              </w:rPr>
            </w:pPr>
          </w:p>
        </w:tc>
      </w:tr>
      <w:tr w14:paraId="08307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pct"/>
            <w:noWrap/>
            <w:vAlign w:val="center"/>
          </w:tcPr>
          <w:p w14:paraId="0207A7E1">
            <w:pPr>
              <w:spacing w:line="44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商务偏离</w:t>
            </w:r>
          </w:p>
        </w:tc>
        <w:tc>
          <w:tcPr>
            <w:tcW w:w="4265" w:type="pct"/>
            <w:gridSpan w:val="3"/>
            <w:noWrap/>
          </w:tcPr>
          <w:p w14:paraId="612D0AD7">
            <w:pPr>
              <w:spacing w:line="440" w:lineRule="atLeast"/>
              <w:ind w:firstLine="360" w:firstLineChars="200"/>
              <w:rPr>
                <w:sz w:val="18"/>
                <w:szCs w:val="18"/>
              </w:rPr>
            </w:pPr>
          </w:p>
        </w:tc>
      </w:tr>
    </w:tbl>
    <w:p w14:paraId="7FB64D21">
      <w:pPr>
        <w:tabs>
          <w:tab w:val="left" w:pos="567"/>
        </w:tabs>
        <w:spacing w:line="440" w:lineRule="atLeast"/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2.分项报价表（没有分项报价，报价单无效）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037"/>
        <w:gridCol w:w="1375"/>
        <w:gridCol w:w="1465"/>
        <w:gridCol w:w="1242"/>
        <w:gridCol w:w="1276"/>
        <w:gridCol w:w="1276"/>
        <w:gridCol w:w="799"/>
      </w:tblGrid>
      <w:tr w14:paraId="5A56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23C0484B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37" w:type="dxa"/>
          </w:tcPr>
          <w:p w14:paraId="22A22709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系统</w:t>
            </w:r>
          </w:p>
        </w:tc>
        <w:tc>
          <w:tcPr>
            <w:tcW w:w="1375" w:type="dxa"/>
          </w:tcPr>
          <w:p w14:paraId="41C04A2E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465" w:type="dxa"/>
          </w:tcPr>
          <w:p w14:paraId="08EA8C40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规格要求</w:t>
            </w:r>
          </w:p>
        </w:tc>
        <w:tc>
          <w:tcPr>
            <w:tcW w:w="1242" w:type="dxa"/>
          </w:tcPr>
          <w:p w14:paraId="291315F2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276" w:type="dxa"/>
          </w:tcPr>
          <w:p w14:paraId="5C3D9C36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  <w:bookmarkStart w:id="0" w:name="OLE_LINK1"/>
            <w:r>
              <w:rPr>
                <w:rFonts w:hint="eastAsia"/>
                <w:b/>
                <w:bCs/>
              </w:rPr>
              <w:t>（元）</w:t>
            </w:r>
            <w:bookmarkEnd w:id="0"/>
          </w:p>
        </w:tc>
        <w:tc>
          <w:tcPr>
            <w:tcW w:w="1276" w:type="dxa"/>
          </w:tcPr>
          <w:p w14:paraId="20028C0B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</w:t>
            </w:r>
          </w:p>
        </w:tc>
        <w:tc>
          <w:tcPr>
            <w:tcW w:w="799" w:type="dxa"/>
          </w:tcPr>
          <w:p w14:paraId="429E9F68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028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80" w:type="dxa"/>
            <w:vAlign w:val="center"/>
          </w:tcPr>
          <w:p w14:paraId="350F4FE5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37" w:type="dxa"/>
            <w:vAlign w:val="center"/>
          </w:tcPr>
          <w:p w14:paraId="2778DC29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主体结构</w:t>
            </w:r>
          </w:p>
        </w:tc>
        <w:tc>
          <w:tcPr>
            <w:tcW w:w="1375" w:type="dxa"/>
            <w:vAlign w:val="center"/>
          </w:tcPr>
          <w:p w14:paraId="37C07E86">
            <w:pPr>
              <w:pStyle w:val="2"/>
              <w:spacing w:line="440" w:lineRule="atLeast"/>
              <w:jc w:val="both"/>
            </w:pPr>
          </w:p>
        </w:tc>
        <w:tc>
          <w:tcPr>
            <w:tcW w:w="1465" w:type="dxa"/>
            <w:vAlign w:val="center"/>
          </w:tcPr>
          <w:p w14:paraId="1ABE71E4">
            <w:pPr>
              <w:pStyle w:val="2"/>
              <w:spacing w:line="440" w:lineRule="atLeas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723FCB1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5AA1C301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5389DACE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0AC2D9C1">
            <w:pPr>
              <w:pStyle w:val="2"/>
              <w:spacing w:line="440" w:lineRule="atLeast"/>
            </w:pPr>
          </w:p>
        </w:tc>
      </w:tr>
      <w:tr w14:paraId="34AE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440E5EFB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37" w:type="dxa"/>
            <w:vAlign w:val="center"/>
          </w:tcPr>
          <w:p w14:paraId="765E9288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防爆供电系统</w:t>
            </w:r>
          </w:p>
        </w:tc>
        <w:tc>
          <w:tcPr>
            <w:tcW w:w="1375" w:type="dxa"/>
            <w:vAlign w:val="center"/>
          </w:tcPr>
          <w:p w14:paraId="252852F6">
            <w:pPr>
              <w:pStyle w:val="2"/>
              <w:spacing w:line="440" w:lineRule="atLeast"/>
              <w:jc w:val="center"/>
            </w:pPr>
          </w:p>
        </w:tc>
        <w:tc>
          <w:tcPr>
            <w:tcW w:w="1465" w:type="dxa"/>
            <w:vAlign w:val="center"/>
          </w:tcPr>
          <w:p w14:paraId="17035C0B">
            <w:pPr>
              <w:pStyle w:val="2"/>
              <w:spacing w:line="440" w:lineRule="atLeast"/>
              <w:jc w:val="center"/>
            </w:pPr>
          </w:p>
        </w:tc>
        <w:tc>
          <w:tcPr>
            <w:tcW w:w="1242" w:type="dxa"/>
            <w:vAlign w:val="center"/>
          </w:tcPr>
          <w:p w14:paraId="76EEE011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4516F6B8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3F104762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1D03C524">
            <w:pPr>
              <w:pStyle w:val="2"/>
              <w:spacing w:line="440" w:lineRule="atLeast"/>
            </w:pPr>
          </w:p>
        </w:tc>
      </w:tr>
      <w:tr w14:paraId="51E5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2A7BE3D5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37" w:type="dxa"/>
            <w:vAlign w:val="center"/>
          </w:tcPr>
          <w:p w14:paraId="6DE029A2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防爆照明系统</w:t>
            </w:r>
          </w:p>
        </w:tc>
        <w:tc>
          <w:tcPr>
            <w:tcW w:w="1375" w:type="dxa"/>
            <w:vAlign w:val="center"/>
          </w:tcPr>
          <w:p w14:paraId="4BAA2217">
            <w:pPr>
              <w:pStyle w:val="2"/>
              <w:spacing w:line="440" w:lineRule="atLeast"/>
              <w:jc w:val="center"/>
            </w:pPr>
          </w:p>
        </w:tc>
        <w:tc>
          <w:tcPr>
            <w:tcW w:w="1465" w:type="dxa"/>
            <w:vAlign w:val="center"/>
          </w:tcPr>
          <w:p w14:paraId="58EA981B">
            <w:pPr>
              <w:pStyle w:val="2"/>
              <w:spacing w:line="4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3ADA3626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605C30AF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66447D48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4BC4A475">
            <w:pPr>
              <w:pStyle w:val="2"/>
              <w:spacing w:line="440" w:lineRule="atLeast"/>
            </w:pPr>
          </w:p>
        </w:tc>
      </w:tr>
      <w:tr w14:paraId="7FE8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4DA9DB68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37" w:type="dxa"/>
            <w:vAlign w:val="center"/>
          </w:tcPr>
          <w:p w14:paraId="0852F63B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防爆通风排风系统</w:t>
            </w:r>
          </w:p>
        </w:tc>
        <w:tc>
          <w:tcPr>
            <w:tcW w:w="1375" w:type="dxa"/>
          </w:tcPr>
          <w:p w14:paraId="71BCF9EA">
            <w:pPr>
              <w:pStyle w:val="2"/>
              <w:spacing w:line="440" w:lineRule="atLeast"/>
              <w:jc w:val="center"/>
            </w:pPr>
          </w:p>
        </w:tc>
        <w:tc>
          <w:tcPr>
            <w:tcW w:w="1465" w:type="dxa"/>
          </w:tcPr>
          <w:p w14:paraId="79CC86F5">
            <w:pPr>
              <w:pStyle w:val="2"/>
              <w:spacing w:line="440" w:lineRule="atLeast"/>
              <w:jc w:val="center"/>
            </w:pPr>
          </w:p>
        </w:tc>
        <w:tc>
          <w:tcPr>
            <w:tcW w:w="1242" w:type="dxa"/>
          </w:tcPr>
          <w:p w14:paraId="36625612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758CCE1F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7C9275E2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35CC7672">
            <w:pPr>
              <w:pStyle w:val="2"/>
              <w:spacing w:line="440" w:lineRule="atLeast"/>
            </w:pPr>
          </w:p>
        </w:tc>
      </w:tr>
      <w:tr w14:paraId="023F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3A0AF215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37" w:type="dxa"/>
            <w:vAlign w:val="center"/>
          </w:tcPr>
          <w:p w14:paraId="50F5D3E3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灭火系统</w:t>
            </w:r>
          </w:p>
        </w:tc>
        <w:tc>
          <w:tcPr>
            <w:tcW w:w="1375" w:type="dxa"/>
            <w:vAlign w:val="center"/>
          </w:tcPr>
          <w:p w14:paraId="01CE9784">
            <w:pPr>
              <w:pStyle w:val="2"/>
              <w:spacing w:line="440" w:lineRule="atLeast"/>
              <w:jc w:val="center"/>
              <w:rPr>
                <w:rFonts w:ascii="微软雅黑" w:hAnsi="微软雅黑" w:eastAsia="微软雅黑" w:cs="Arial"/>
                <w:sz w:val="18"/>
                <w:szCs w:val="18"/>
              </w:rPr>
            </w:pPr>
          </w:p>
        </w:tc>
        <w:tc>
          <w:tcPr>
            <w:tcW w:w="1465" w:type="dxa"/>
          </w:tcPr>
          <w:p w14:paraId="6D975394">
            <w:pPr>
              <w:pStyle w:val="2"/>
              <w:spacing w:line="440" w:lineRule="atLeas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42" w:type="dxa"/>
          </w:tcPr>
          <w:p w14:paraId="616E508C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6014FE79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551D0414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20734C37">
            <w:pPr>
              <w:pStyle w:val="2"/>
              <w:spacing w:line="440" w:lineRule="atLeast"/>
            </w:pPr>
          </w:p>
        </w:tc>
      </w:tr>
      <w:tr w14:paraId="5934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5B5650D9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37" w:type="dxa"/>
            <w:vAlign w:val="center"/>
          </w:tcPr>
          <w:p w14:paraId="196870C6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防爆检测报警系统</w:t>
            </w:r>
          </w:p>
        </w:tc>
        <w:tc>
          <w:tcPr>
            <w:tcW w:w="1375" w:type="dxa"/>
          </w:tcPr>
          <w:p w14:paraId="56BB2189">
            <w:pPr>
              <w:pStyle w:val="2"/>
              <w:spacing w:line="440" w:lineRule="atLeast"/>
              <w:jc w:val="center"/>
            </w:pPr>
          </w:p>
        </w:tc>
        <w:tc>
          <w:tcPr>
            <w:tcW w:w="1465" w:type="dxa"/>
          </w:tcPr>
          <w:p w14:paraId="64027B28">
            <w:pPr>
              <w:pStyle w:val="2"/>
              <w:spacing w:line="440" w:lineRule="atLeast"/>
              <w:jc w:val="center"/>
            </w:pPr>
          </w:p>
        </w:tc>
        <w:tc>
          <w:tcPr>
            <w:tcW w:w="1242" w:type="dxa"/>
          </w:tcPr>
          <w:p w14:paraId="4E3B8712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5CB999B3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4B7A1B34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574A51E6">
            <w:pPr>
              <w:pStyle w:val="2"/>
              <w:spacing w:line="440" w:lineRule="atLeast"/>
            </w:pPr>
          </w:p>
        </w:tc>
      </w:tr>
      <w:tr w14:paraId="599D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</w:tcPr>
          <w:p w14:paraId="04E838F9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37" w:type="dxa"/>
          </w:tcPr>
          <w:p w14:paraId="5BDE5F87">
            <w:pPr>
              <w:pStyle w:val="2"/>
              <w:spacing w:line="440" w:lineRule="atLeas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375" w:type="dxa"/>
          </w:tcPr>
          <w:p w14:paraId="7D03AB49">
            <w:pPr>
              <w:pStyle w:val="2"/>
              <w:spacing w:line="440" w:lineRule="atLeast"/>
              <w:jc w:val="center"/>
              <w:rPr>
                <w:rFonts w:ascii="微软雅黑" w:hAnsi="微软雅黑" w:eastAsia="微软雅黑" w:cs="Arial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0CF0948">
            <w:pPr>
              <w:pStyle w:val="2"/>
              <w:spacing w:line="440" w:lineRule="atLeast"/>
              <w:jc w:val="center"/>
            </w:pPr>
          </w:p>
        </w:tc>
        <w:tc>
          <w:tcPr>
            <w:tcW w:w="1242" w:type="dxa"/>
          </w:tcPr>
          <w:p w14:paraId="71A3C913">
            <w:pPr>
              <w:pStyle w:val="2"/>
              <w:spacing w:line="440" w:lineRule="atLeast"/>
              <w:jc w:val="center"/>
            </w:pPr>
          </w:p>
        </w:tc>
        <w:tc>
          <w:tcPr>
            <w:tcW w:w="1276" w:type="dxa"/>
          </w:tcPr>
          <w:p w14:paraId="3365C767">
            <w:pPr>
              <w:pStyle w:val="2"/>
              <w:spacing w:line="440" w:lineRule="atLeast"/>
            </w:pPr>
          </w:p>
        </w:tc>
        <w:tc>
          <w:tcPr>
            <w:tcW w:w="1276" w:type="dxa"/>
          </w:tcPr>
          <w:p w14:paraId="629F8AAA">
            <w:pPr>
              <w:pStyle w:val="2"/>
              <w:spacing w:line="440" w:lineRule="atLeast"/>
            </w:pPr>
          </w:p>
        </w:tc>
        <w:tc>
          <w:tcPr>
            <w:tcW w:w="799" w:type="dxa"/>
          </w:tcPr>
          <w:p w14:paraId="1D978A34">
            <w:pPr>
              <w:pStyle w:val="2"/>
              <w:spacing w:line="440" w:lineRule="atLeast"/>
            </w:pPr>
          </w:p>
        </w:tc>
      </w:tr>
      <w:tr w14:paraId="403D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9" w:type="dxa"/>
            <w:gridSpan w:val="5"/>
          </w:tcPr>
          <w:p w14:paraId="2BE5D393">
            <w:pPr>
              <w:pStyle w:val="2"/>
              <w:spacing w:line="4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计</w:t>
            </w:r>
          </w:p>
        </w:tc>
        <w:tc>
          <w:tcPr>
            <w:tcW w:w="3351" w:type="dxa"/>
            <w:gridSpan w:val="3"/>
          </w:tcPr>
          <w:p w14:paraId="7589BDA3">
            <w:pPr>
              <w:pStyle w:val="2"/>
              <w:spacing w:line="440" w:lineRule="atLeast"/>
            </w:pPr>
          </w:p>
        </w:tc>
      </w:tr>
    </w:tbl>
    <w:p w14:paraId="05118322">
      <w:pPr>
        <w:spacing w:line="440" w:lineRule="atLeast"/>
        <w:ind w:left="-420" w:leftChars="-200"/>
        <w:rPr>
          <w:rFonts w:hint="eastAsia" w:ascii="宋体" w:hAnsi="宋体"/>
          <w:bCs/>
          <w:kern w:val="28"/>
          <w:sz w:val="28"/>
          <w:szCs w:val="20"/>
          <w:lang w:val="en-US" w:eastAsia="zh-CN"/>
        </w:rPr>
      </w:pPr>
    </w:p>
    <w:p w14:paraId="097F8709">
      <w:pPr>
        <w:spacing w:line="440" w:lineRule="atLeast"/>
        <w:ind w:left="-420" w:leftChars="-200"/>
        <w:rPr>
          <w:rFonts w:hint="default" w:ascii="宋体" w:hAnsi="宋体"/>
          <w:bCs/>
          <w:kern w:val="28"/>
          <w:sz w:val="28"/>
          <w:szCs w:val="20"/>
          <w:lang w:val="en-US" w:eastAsia="zh-CN"/>
        </w:rPr>
      </w:pPr>
      <w:r>
        <w:rPr>
          <w:rFonts w:hint="eastAsia" w:ascii="宋体" w:hAnsi="宋体"/>
          <w:bCs/>
          <w:kern w:val="28"/>
          <w:sz w:val="28"/>
          <w:szCs w:val="20"/>
          <w:lang w:val="en-US" w:eastAsia="zh-CN"/>
        </w:rPr>
        <w:t>五、技术方案</w:t>
      </w:r>
    </w:p>
    <w:p w14:paraId="15F8DC56">
      <w:pPr>
        <w:pStyle w:val="2"/>
        <w:spacing w:line="440" w:lineRule="atLeast"/>
      </w:pPr>
    </w:p>
    <w:p w14:paraId="3C9E108B">
      <w:pPr>
        <w:pStyle w:val="2"/>
        <w:spacing w:line="440" w:lineRule="atLeast"/>
      </w:pPr>
    </w:p>
    <w:p w14:paraId="09981E6D">
      <w:pPr>
        <w:pStyle w:val="2"/>
        <w:spacing w:line="440" w:lineRule="atLeast"/>
      </w:pPr>
    </w:p>
    <w:p w14:paraId="40D80770">
      <w:pPr>
        <w:pStyle w:val="2"/>
        <w:spacing w:line="44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附件一：技术要求</w:t>
      </w:r>
    </w:p>
    <w:tbl>
      <w:tblPr>
        <w:tblStyle w:val="7"/>
        <w:tblW w:w="9806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48"/>
        <w:gridCol w:w="1432"/>
        <w:gridCol w:w="4742"/>
        <w:gridCol w:w="650"/>
        <w:gridCol w:w="738"/>
        <w:gridCol w:w="768"/>
      </w:tblGrid>
      <w:tr w14:paraId="34A6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65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移动危化品库清单</w:t>
            </w:r>
          </w:p>
        </w:tc>
      </w:tr>
      <w:tr w14:paraId="5EAB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C3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序号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15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8B8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名称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FC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描述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46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F8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数量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A80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i w:val="0"/>
                <w:iCs w:val="0"/>
                <w:color w:val="000000"/>
                <w:lang w:val="en-US" w:eastAsia="zh-CN" w:bidi="ar"/>
              </w:rPr>
              <w:t>备注</w:t>
            </w:r>
          </w:p>
        </w:tc>
      </w:tr>
      <w:tr w14:paraId="7B88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主体结构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箱壳结构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8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外形:6000*3000*3000 油漆：外部漆膜总厚度应不低于200μm，外侧底部使用厚浆沥青漆防腐处理2遍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19CB4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0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7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E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EB1B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抗爆阀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2B1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外部尺寸：200*200（mm）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72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818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06DB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95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33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抗爆门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外部尺寸：1500*2100（mm）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217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6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CA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MCT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MCT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00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F15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4EE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F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A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3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C39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防火岩棉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CE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50mm，120Kg/m3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44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35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CD5C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E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2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22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0B8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抗爆板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59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1200*2400*6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EE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F2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C06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C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7A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14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泄爆天窗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3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泄压面积应满足《建筑设计防火规范（2018年版）》GB50016-2014第3.6.4条的要求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批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22C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6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防爆供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电系统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防爆配电箱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防爆控制配电箱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含防爆合格证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24B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6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5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5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AF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防爆接线盒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035B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52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FD2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2CB5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E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56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E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00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电缆、配件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30C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91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7E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294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7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防爆照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明系统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防爆照明灯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防爆照明灯 额定功率&lt;60W；工作电源为AC220~240V；防护等级不低于IP55，  LED光源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DA31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1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71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F5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防爆应急照明灯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F74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防爆照明应急灯 额定功率&lt;60W；工作电源为AC220~240V；防护等级不低于IP55，  LED光源，备用照明电池工作＞90min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7A4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E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94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F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20F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防爆应急逃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8D8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含防爆合格证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57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15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7C6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6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风排风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6F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空调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E8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防爆空调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F8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EC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B2E8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3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8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D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通风扇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C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通风量：6次/h换气，  一备一用，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7D4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3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灭火系统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灭火器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手持式灭火器，干粉灭火器，配灭火器箱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A565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2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防爆检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测报警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系统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4F3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温湿度传感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1DD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0E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79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3A09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2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12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97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938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烟感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904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61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E2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DC9D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B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F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E3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B8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防爆气体探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3865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91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77F0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8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6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DA3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防爆声光报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46E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CC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11A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4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5E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2C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D87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防爆摄像头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7003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7A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AB4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CAC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E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其他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DD5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防雷系统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09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接闪器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1D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51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7DAC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B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28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9D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34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防静电系统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FB5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静电释放球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E7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65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3471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4DA795">
      <w:pPr>
        <w:pStyle w:val="2"/>
        <w:spacing w:line="440" w:lineRule="atLeast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备注：投标方可以根据实际情况进行技术调整</w:t>
      </w:r>
    </w:p>
    <w:p w14:paraId="2C1006DD">
      <w:pPr>
        <w:pStyle w:val="2"/>
        <w:spacing w:line="440" w:lineRule="atLeast"/>
        <w:rPr>
          <w:rFonts w:hint="eastAsia"/>
          <w:b/>
          <w:bCs/>
          <w:highlight w:val="yellow"/>
          <w:lang w:val="en-US" w:eastAsia="zh-CN"/>
        </w:rPr>
      </w:pPr>
    </w:p>
    <w:p w14:paraId="42E8AD16">
      <w:pPr>
        <w:pStyle w:val="2"/>
        <w:spacing w:line="440" w:lineRule="atLeast"/>
        <w:rPr>
          <w:rFonts w:hint="default"/>
          <w:b/>
          <w:bCs/>
          <w:highlight w:val="yellow"/>
          <w:lang w:val="en-US" w:eastAsia="zh-CN"/>
        </w:rPr>
      </w:pPr>
      <w:r>
        <w:drawing>
          <wp:inline distT="0" distB="0" distL="114300" distR="114300">
            <wp:extent cx="6445250" cy="4110990"/>
            <wp:effectExtent l="0" t="0" r="1270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9719033"/>
      <w:docPartObj>
        <w:docPartGallery w:val="autotext"/>
      </w:docPartObj>
    </w:sdtPr>
    <w:sdtContent>
      <w:p w14:paraId="77D92257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8D9A7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AF47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DE7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4BF8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D3F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F514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39073"/>
    <w:multiLevelType w:val="singleLevel"/>
    <w:tmpl w:val="40A390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24"/>
    <w:rsid w:val="000005BE"/>
    <w:rsid w:val="00036CCC"/>
    <w:rsid w:val="001631A2"/>
    <w:rsid w:val="002B0E1C"/>
    <w:rsid w:val="00355924"/>
    <w:rsid w:val="003A70B9"/>
    <w:rsid w:val="003D1E80"/>
    <w:rsid w:val="00487325"/>
    <w:rsid w:val="005E279E"/>
    <w:rsid w:val="008C3CDB"/>
    <w:rsid w:val="00986EC8"/>
    <w:rsid w:val="009926EB"/>
    <w:rsid w:val="00A76E39"/>
    <w:rsid w:val="00B92442"/>
    <w:rsid w:val="00CD5783"/>
    <w:rsid w:val="00DF33FD"/>
    <w:rsid w:val="0BA92E84"/>
    <w:rsid w:val="0C3D6F8F"/>
    <w:rsid w:val="0E5C7361"/>
    <w:rsid w:val="17DE64CD"/>
    <w:rsid w:val="192044F4"/>
    <w:rsid w:val="27892D5E"/>
    <w:rsid w:val="27F62B80"/>
    <w:rsid w:val="28A51159"/>
    <w:rsid w:val="2C812183"/>
    <w:rsid w:val="37132E24"/>
    <w:rsid w:val="3B8202DC"/>
    <w:rsid w:val="3DC378C7"/>
    <w:rsid w:val="3EC542FD"/>
    <w:rsid w:val="3F9920AF"/>
    <w:rsid w:val="45BF7663"/>
    <w:rsid w:val="4EE25CFD"/>
    <w:rsid w:val="57DC0B38"/>
    <w:rsid w:val="5E2C10E3"/>
    <w:rsid w:val="679A64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font41"/>
    <w:basedOn w:val="9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51"/>
    <w:basedOn w:val="9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1203</Words>
  <Characters>1424</Characters>
  <Lines>230</Lines>
  <Paragraphs>170</Paragraphs>
  <TotalTime>45</TotalTime>
  <ScaleCrop>false</ScaleCrop>
  <LinksUpToDate>false</LinksUpToDate>
  <CharactersWithSpaces>1593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2025-08-13T02:57:00Z</dcterms:created>
  <dc:creator>巴锐</dc:creator>
  <cp:lastModifiedBy>熊W</cp:lastModifiedBy>
  <dcterms:modified xsi:type="dcterms:W3CDTF">2025-08-13T05:53:45Z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2B68D0F543044D57A8DD70630C33B62A_13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