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E8A11" w14:textId="77777777" w:rsidR="00BD2FFE" w:rsidRDefault="00BD2FFE">
      <w:pPr>
        <w:pStyle w:val="a4"/>
        <w:spacing w:line="440" w:lineRule="atLeast"/>
        <w:jc w:val="center"/>
        <w:rPr>
          <w:rFonts w:ascii="Times New Roman" w:eastAsia="黑体" w:hAnsi="Times New Roman"/>
          <w:b/>
          <w:sz w:val="52"/>
          <w:szCs w:val="52"/>
        </w:rPr>
      </w:pPr>
    </w:p>
    <w:p w14:paraId="7FA3701C" w14:textId="089E9DE8" w:rsidR="00BD2FFE" w:rsidRDefault="007A4FF8">
      <w:pPr>
        <w:pStyle w:val="a4"/>
        <w:spacing w:line="440" w:lineRule="atLeast"/>
        <w:jc w:val="center"/>
        <w:rPr>
          <w:b/>
          <w:sz w:val="44"/>
          <w:szCs w:val="44"/>
        </w:rPr>
      </w:pPr>
      <w:r w:rsidRPr="007A4FF8">
        <w:rPr>
          <w:rFonts w:ascii="Times New Roman" w:eastAsia="黑体" w:hAnsi="Times New Roman" w:hint="eastAsia"/>
          <w:b/>
          <w:sz w:val="52"/>
          <w:szCs w:val="52"/>
        </w:rPr>
        <w:t>潜江君集环境科技有限公</w:t>
      </w:r>
      <w:r>
        <w:rPr>
          <w:rFonts w:ascii="Times New Roman" w:eastAsia="黑体" w:hAnsi="Times New Roman" w:hint="eastAsia"/>
          <w:b/>
          <w:sz w:val="52"/>
          <w:szCs w:val="52"/>
        </w:rPr>
        <w:t>司</w:t>
      </w:r>
    </w:p>
    <w:p w14:paraId="3C10DC61" w14:textId="77777777" w:rsidR="00BD2FFE" w:rsidRDefault="00BD2FFE">
      <w:pPr>
        <w:spacing w:line="440" w:lineRule="atLeast"/>
        <w:jc w:val="center"/>
        <w:rPr>
          <w:b/>
          <w:sz w:val="44"/>
          <w:szCs w:val="44"/>
          <w:u w:val="single"/>
        </w:rPr>
      </w:pPr>
    </w:p>
    <w:p w14:paraId="6DE358F7" w14:textId="77777777" w:rsidR="00BD2FFE" w:rsidRDefault="00000000">
      <w:pPr>
        <w:spacing w:line="440" w:lineRule="atLeast"/>
        <w:jc w:val="center"/>
        <w:rPr>
          <w:b/>
          <w:sz w:val="44"/>
          <w:szCs w:val="44"/>
        </w:rPr>
      </w:pPr>
      <w:r>
        <w:rPr>
          <w:rFonts w:hint="eastAsia"/>
          <w:b/>
          <w:sz w:val="44"/>
          <w:szCs w:val="44"/>
          <w:u w:val="single"/>
        </w:rPr>
        <w:t>地下水环境状况调查评估服务</w:t>
      </w:r>
      <w:r>
        <w:rPr>
          <w:rFonts w:hint="eastAsia"/>
          <w:b/>
          <w:sz w:val="44"/>
          <w:szCs w:val="44"/>
          <w:u w:val="single"/>
        </w:rPr>
        <w:t xml:space="preserve"> </w:t>
      </w:r>
      <w:r>
        <w:rPr>
          <w:rFonts w:hint="eastAsia"/>
          <w:b/>
          <w:sz w:val="44"/>
          <w:szCs w:val="44"/>
        </w:rPr>
        <w:t>采购</w:t>
      </w:r>
      <w:r>
        <w:rPr>
          <w:b/>
          <w:sz w:val="44"/>
          <w:szCs w:val="44"/>
        </w:rPr>
        <w:t>招标文件</w:t>
      </w:r>
    </w:p>
    <w:p w14:paraId="45D8F2DE" w14:textId="77777777" w:rsidR="00BD2FFE" w:rsidRDefault="00BD2FFE">
      <w:pPr>
        <w:pStyle w:val="a0"/>
        <w:spacing w:line="440" w:lineRule="atLeast"/>
      </w:pPr>
    </w:p>
    <w:p w14:paraId="2EEA014C" w14:textId="77777777" w:rsidR="00BD2FFE" w:rsidRDefault="00BD2FFE">
      <w:pPr>
        <w:pStyle w:val="a0"/>
        <w:rPr>
          <w:b/>
          <w:sz w:val="44"/>
          <w:szCs w:val="44"/>
        </w:rPr>
      </w:pPr>
    </w:p>
    <w:p w14:paraId="6240817F" w14:textId="77777777" w:rsidR="00BD2FFE" w:rsidRDefault="00BD2FFE">
      <w:pPr>
        <w:pStyle w:val="a0"/>
        <w:rPr>
          <w:b/>
          <w:sz w:val="44"/>
          <w:szCs w:val="44"/>
        </w:rPr>
      </w:pPr>
    </w:p>
    <w:p w14:paraId="5FB4CA83" w14:textId="53BB2949" w:rsidR="00BD2FFE" w:rsidRDefault="00000000">
      <w:pPr>
        <w:spacing w:line="600" w:lineRule="auto"/>
        <w:ind w:firstLineChars="200" w:firstLine="643"/>
        <w:jc w:val="left"/>
        <w:rPr>
          <w:b/>
          <w:color w:val="000000"/>
          <w:sz w:val="32"/>
          <w:szCs w:val="32"/>
        </w:rPr>
      </w:pPr>
      <w:r>
        <w:rPr>
          <w:b/>
          <w:color w:val="000000"/>
          <w:sz w:val="32"/>
          <w:szCs w:val="32"/>
        </w:rPr>
        <w:t>招标编号</w:t>
      </w:r>
      <w:r>
        <w:rPr>
          <w:rFonts w:hint="eastAsia"/>
          <w:b/>
          <w:color w:val="000000"/>
          <w:sz w:val="32"/>
          <w:szCs w:val="32"/>
        </w:rPr>
        <w:t>：</w:t>
      </w:r>
      <w:r w:rsidR="007A4FF8">
        <w:rPr>
          <w:rFonts w:hint="eastAsia"/>
          <w:b/>
          <w:color w:val="000000"/>
          <w:sz w:val="32"/>
          <w:szCs w:val="32"/>
        </w:rPr>
        <w:t>QJ</w:t>
      </w:r>
      <w:r>
        <w:rPr>
          <w:rFonts w:hint="eastAsia"/>
          <w:b/>
          <w:color w:val="000000"/>
          <w:sz w:val="32"/>
          <w:szCs w:val="32"/>
        </w:rPr>
        <w:t xml:space="preserve">JJ20251028 </w:t>
      </w:r>
    </w:p>
    <w:p w14:paraId="35C9FA94" w14:textId="77777777" w:rsidR="00BD2FFE" w:rsidRDefault="00000000">
      <w:pPr>
        <w:spacing w:line="600" w:lineRule="auto"/>
        <w:ind w:firstLineChars="200" w:firstLine="643"/>
        <w:jc w:val="left"/>
        <w:rPr>
          <w:b/>
          <w:color w:val="000000"/>
          <w:sz w:val="32"/>
          <w:szCs w:val="32"/>
        </w:rPr>
      </w:pPr>
      <w:r>
        <w:rPr>
          <w:b/>
          <w:color w:val="000000"/>
          <w:sz w:val="32"/>
          <w:szCs w:val="32"/>
        </w:rPr>
        <w:t>项目名称</w:t>
      </w:r>
      <w:r>
        <w:rPr>
          <w:rFonts w:hint="eastAsia"/>
          <w:b/>
          <w:color w:val="000000"/>
          <w:sz w:val="32"/>
          <w:szCs w:val="32"/>
        </w:rPr>
        <w:t>：潜江市生态循环产业园生活垃圾焚烧飞灰填埋场项目</w:t>
      </w:r>
    </w:p>
    <w:p w14:paraId="209EC454" w14:textId="77777777" w:rsidR="00BD2FFE" w:rsidRDefault="00000000">
      <w:pPr>
        <w:spacing w:line="600" w:lineRule="auto"/>
        <w:ind w:firstLineChars="200" w:firstLine="643"/>
        <w:jc w:val="left"/>
        <w:rPr>
          <w:b/>
          <w:color w:val="000000"/>
          <w:sz w:val="32"/>
          <w:szCs w:val="32"/>
        </w:rPr>
      </w:pPr>
      <w:r>
        <w:rPr>
          <w:b/>
          <w:color w:val="000000"/>
          <w:sz w:val="32"/>
          <w:szCs w:val="32"/>
        </w:rPr>
        <w:t>编</w:t>
      </w:r>
      <w:r>
        <w:rPr>
          <w:b/>
          <w:color w:val="000000"/>
          <w:sz w:val="32"/>
          <w:szCs w:val="32"/>
        </w:rPr>
        <w:t xml:space="preserve">    </w:t>
      </w:r>
      <w:r>
        <w:rPr>
          <w:b/>
          <w:color w:val="000000"/>
          <w:sz w:val="32"/>
          <w:szCs w:val="32"/>
        </w:rPr>
        <w:t>制</w:t>
      </w:r>
      <w:r>
        <w:rPr>
          <w:rFonts w:hint="eastAsia"/>
          <w:b/>
          <w:color w:val="000000"/>
          <w:sz w:val="32"/>
          <w:szCs w:val="32"/>
        </w:rPr>
        <w:t>：</w:t>
      </w:r>
      <w:r>
        <w:rPr>
          <w:rFonts w:hint="eastAsia"/>
          <w:b/>
          <w:color w:val="000000"/>
          <w:sz w:val="32"/>
          <w:szCs w:val="32"/>
        </w:rPr>
        <w:t xml:space="preserve"> </w:t>
      </w:r>
    </w:p>
    <w:p w14:paraId="05DE85B6" w14:textId="77777777" w:rsidR="00BD2FFE" w:rsidRDefault="00000000">
      <w:pPr>
        <w:spacing w:line="600" w:lineRule="auto"/>
        <w:ind w:firstLineChars="200" w:firstLine="643"/>
        <w:jc w:val="left"/>
        <w:rPr>
          <w:b/>
          <w:color w:val="000000"/>
          <w:sz w:val="32"/>
          <w:szCs w:val="32"/>
        </w:rPr>
      </w:pPr>
      <w:r>
        <w:rPr>
          <w:b/>
          <w:color w:val="000000"/>
          <w:sz w:val="32"/>
          <w:szCs w:val="32"/>
        </w:rPr>
        <w:t>审</w:t>
      </w:r>
      <w:r>
        <w:rPr>
          <w:b/>
          <w:color w:val="000000"/>
          <w:sz w:val="32"/>
          <w:szCs w:val="32"/>
        </w:rPr>
        <w:t xml:space="preserve">    </w:t>
      </w:r>
      <w:r>
        <w:rPr>
          <w:b/>
          <w:color w:val="000000"/>
          <w:sz w:val="32"/>
          <w:szCs w:val="32"/>
        </w:rPr>
        <w:t>核</w:t>
      </w:r>
      <w:r>
        <w:rPr>
          <w:rFonts w:hint="eastAsia"/>
          <w:b/>
          <w:color w:val="000000"/>
          <w:sz w:val="32"/>
          <w:szCs w:val="32"/>
        </w:rPr>
        <w:t>：</w:t>
      </w:r>
    </w:p>
    <w:p w14:paraId="44BC5DA0" w14:textId="77777777" w:rsidR="00BD2FFE" w:rsidRDefault="00000000">
      <w:pPr>
        <w:spacing w:line="600" w:lineRule="auto"/>
        <w:ind w:firstLineChars="200" w:firstLine="643"/>
        <w:jc w:val="left"/>
        <w:rPr>
          <w:b/>
          <w:color w:val="000000"/>
          <w:sz w:val="32"/>
          <w:szCs w:val="32"/>
        </w:rPr>
      </w:pPr>
      <w:r>
        <w:rPr>
          <w:b/>
          <w:color w:val="000000"/>
          <w:sz w:val="32"/>
          <w:szCs w:val="32"/>
        </w:rPr>
        <w:t>会</w:t>
      </w:r>
      <w:r>
        <w:rPr>
          <w:b/>
          <w:color w:val="000000"/>
          <w:sz w:val="32"/>
          <w:szCs w:val="32"/>
        </w:rPr>
        <w:t xml:space="preserve">    </w:t>
      </w:r>
      <w:r>
        <w:rPr>
          <w:b/>
          <w:color w:val="000000"/>
          <w:sz w:val="32"/>
          <w:szCs w:val="32"/>
        </w:rPr>
        <w:t>签</w:t>
      </w:r>
      <w:r>
        <w:rPr>
          <w:rFonts w:hint="eastAsia"/>
          <w:b/>
          <w:color w:val="000000"/>
          <w:sz w:val="32"/>
          <w:szCs w:val="32"/>
        </w:rPr>
        <w:t>：</w:t>
      </w:r>
    </w:p>
    <w:p w14:paraId="09609A0C" w14:textId="77777777" w:rsidR="00BD2FFE" w:rsidRDefault="00BD2FFE">
      <w:pPr>
        <w:spacing w:line="600" w:lineRule="auto"/>
        <w:ind w:firstLineChars="200" w:firstLine="643"/>
        <w:jc w:val="left"/>
        <w:rPr>
          <w:b/>
          <w:color w:val="000000"/>
          <w:sz w:val="32"/>
          <w:szCs w:val="32"/>
        </w:rPr>
      </w:pPr>
    </w:p>
    <w:p w14:paraId="5A026672" w14:textId="77777777" w:rsidR="00BD2FFE" w:rsidRDefault="00BD2FFE">
      <w:pPr>
        <w:pStyle w:val="a0"/>
        <w:spacing w:line="440" w:lineRule="atLeast"/>
      </w:pPr>
    </w:p>
    <w:p w14:paraId="29210413" w14:textId="77777777" w:rsidR="00BD2FFE" w:rsidRDefault="00BD2FFE">
      <w:pPr>
        <w:pStyle w:val="a0"/>
        <w:spacing w:line="440" w:lineRule="atLeast"/>
      </w:pPr>
    </w:p>
    <w:p w14:paraId="72A60C84" w14:textId="77777777" w:rsidR="00BD2FFE" w:rsidRDefault="00BD2FFE">
      <w:pPr>
        <w:pStyle w:val="a0"/>
        <w:spacing w:line="440" w:lineRule="atLeast"/>
      </w:pPr>
    </w:p>
    <w:p w14:paraId="673B05F5" w14:textId="77777777" w:rsidR="00BD2FFE" w:rsidRDefault="00BD2FFE">
      <w:pPr>
        <w:pStyle w:val="a0"/>
        <w:spacing w:line="440" w:lineRule="atLeast"/>
      </w:pPr>
    </w:p>
    <w:p w14:paraId="5E607852" w14:textId="77777777" w:rsidR="00BD2FFE" w:rsidRDefault="00BD2FFE">
      <w:pPr>
        <w:pStyle w:val="a0"/>
        <w:spacing w:line="440" w:lineRule="atLeast"/>
      </w:pPr>
    </w:p>
    <w:p w14:paraId="35F4C658" w14:textId="77777777" w:rsidR="00BD2FFE" w:rsidRDefault="00BD2FFE">
      <w:pPr>
        <w:pStyle w:val="a0"/>
        <w:spacing w:line="440" w:lineRule="atLeast"/>
      </w:pPr>
    </w:p>
    <w:p w14:paraId="0A69EEAC" w14:textId="77777777" w:rsidR="00BD2FFE" w:rsidRDefault="00BD2FFE">
      <w:pPr>
        <w:pStyle w:val="a0"/>
        <w:spacing w:line="440" w:lineRule="atLeast"/>
      </w:pPr>
    </w:p>
    <w:p w14:paraId="1CF5E1A7" w14:textId="77777777" w:rsidR="00BD2FFE" w:rsidRDefault="00BD2FFE">
      <w:pPr>
        <w:pStyle w:val="a0"/>
        <w:spacing w:line="440" w:lineRule="atLeast"/>
      </w:pPr>
    </w:p>
    <w:p w14:paraId="1FDE7ABE" w14:textId="77777777" w:rsidR="00BD2FFE" w:rsidRDefault="00BD2FFE">
      <w:pPr>
        <w:pStyle w:val="a0"/>
        <w:spacing w:line="440" w:lineRule="atLeast"/>
      </w:pPr>
    </w:p>
    <w:p w14:paraId="351791E8" w14:textId="77777777" w:rsidR="00BD2FFE" w:rsidRDefault="00BD2FFE">
      <w:pPr>
        <w:pStyle w:val="a0"/>
        <w:spacing w:line="440" w:lineRule="atLeast"/>
      </w:pPr>
    </w:p>
    <w:p w14:paraId="644544AD" w14:textId="77777777" w:rsidR="00BD2FFE" w:rsidRDefault="00BD2FFE">
      <w:pPr>
        <w:pStyle w:val="a0"/>
        <w:spacing w:line="440" w:lineRule="atLeast"/>
      </w:pPr>
    </w:p>
    <w:p w14:paraId="5068810E" w14:textId="77777777" w:rsidR="00BD2FFE" w:rsidRDefault="00BD2FFE">
      <w:pPr>
        <w:pStyle w:val="a0"/>
        <w:spacing w:line="440" w:lineRule="atLeast"/>
      </w:pPr>
    </w:p>
    <w:p w14:paraId="542BD89E" w14:textId="77777777" w:rsidR="00BD2FFE" w:rsidRDefault="00BD2FFE">
      <w:pPr>
        <w:pStyle w:val="a0"/>
        <w:spacing w:line="440" w:lineRule="atLeast"/>
      </w:pPr>
    </w:p>
    <w:p w14:paraId="3121F9C5" w14:textId="77777777" w:rsidR="00BD2FFE" w:rsidRDefault="00000000">
      <w:pPr>
        <w:spacing w:line="440" w:lineRule="atLeast"/>
        <w:ind w:left="560" w:hangingChars="200" w:hanging="560"/>
        <w:rPr>
          <w:rFonts w:ascii="宋体" w:hAnsi="宋体"/>
          <w:bCs/>
          <w:kern w:val="28"/>
          <w:sz w:val="28"/>
          <w:szCs w:val="20"/>
        </w:rPr>
      </w:pPr>
      <w:r>
        <w:rPr>
          <w:rFonts w:ascii="宋体" w:hAnsi="宋体" w:hint="eastAsia"/>
          <w:bCs/>
          <w:kern w:val="28"/>
          <w:sz w:val="28"/>
          <w:szCs w:val="20"/>
        </w:rPr>
        <w:lastRenderedPageBreak/>
        <w:t>一、招标需知</w:t>
      </w:r>
    </w:p>
    <w:p w14:paraId="7F77C245" w14:textId="77777777" w:rsidR="00BD2FFE" w:rsidRDefault="00000000">
      <w:pPr>
        <w:spacing w:line="440" w:lineRule="atLeast"/>
        <w:ind w:left="480" w:hangingChars="200" w:hanging="480"/>
        <w:rPr>
          <w:rFonts w:ascii="仿宋" w:eastAsia="仿宋" w:hAnsi="仿宋" w:cs="仿宋"/>
          <w:sz w:val="24"/>
          <w:szCs w:val="24"/>
        </w:rPr>
      </w:pPr>
      <w:r>
        <w:rPr>
          <w:rFonts w:ascii="仿宋" w:eastAsia="仿宋" w:hAnsi="仿宋" w:cs="仿宋" w:hint="eastAsia"/>
          <w:bCs/>
          <w:sz w:val="24"/>
          <w:szCs w:val="24"/>
        </w:rPr>
        <w:t>1.招标名称：</w:t>
      </w:r>
      <w:r>
        <w:rPr>
          <w:rFonts w:ascii="仿宋" w:eastAsia="仿宋" w:hAnsi="仿宋" w:cs="仿宋" w:hint="eastAsia"/>
          <w:sz w:val="24"/>
          <w:szCs w:val="24"/>
          <w:u w:val="single"/>
        </w:rPr>
        <w:t xml:space="preserve"> 潜江市生态循环产业园生活垃圾焚烧飞灰填埋场</w:t>
      </w:r>
      <w:r>
        <w:rPr>
          <w:rFonts w:ascii="仿宋" w:eastAsia="仿宋" w:hAnsi="仿宋" w:cs="仿宋" w:hint="eastAsia"/>
          <w:sz w:val="24"/>
          <w:szCs w:val="24"/>
        </w:rPr>
        <w:t>项目。</w:t>
      </w:r>
    </w:p>
    <w:p w14:paraId="3064CAC0" w14:textId="77777777" w:rsidR="00BD2FFE" w:rsidRDefault="00000000">
      <w:pPr>
        <w:spacing w:line="440" w:lineRule="atLeast"/>
        <w:ind w:left="480" w:hangingChars="200" w:hanging="480"/>
        <w:rPr>
          <w:rFonts w:ascii="仿宋" w:eastAsia="仿宋" w:hAnsi="仿宋" w:cs="仿宋"/>
          <w:bCs/>
          <w:sz w:val="24"/>
          <w:szCs w:val="24"/>
          <w:shd w:val="clear" w:color="auto" w:fill="B6DDE8"/>
        </w:rPr>
      </w:pPr>
      <w:r>
        <w:rPr>
          <w:rFonts w:ascii="仿宋" w:eastAsia="仿宋" w:hAnsi="仿宋" w:cs="仿宋" w:hint="eastAsia"/>
          <w:bCs/>
          <w:sz w:val="24"/>
          <w:szCs w:val="24"/>
        </w:rPr>
        <w:t>2.招标内容：</w:t>
      </w:r>
      <w:r>
        <w:rPr>
          <w:rFonts w:ascii="仿宋" w:eastAsia="仿宋" w:hAnsi="仿宋" w:cs="仿宋" w:hint="eastAsia"/>
          <w:sz w:val="24"/>
          <w:szCs w:val="24"/>
          <w:u w:val="single"/>
        </w:rPr>
        <w:t xml:space="preserve"> 地下水环境状况调查评估服务采购                </w:t>
      </w:r>
      <w:r>
        <w:rPr>
          <w:rFonts w:ascii="仿宋" w:eastAsia="仿宋" w:hAnsi="仿宋" w:cs="仿宋" w:hint="eastAsia"/>
          <w:sz w:val="24"/>
          <w:szCs w:val="24"/>
        </w:rPr>
        <w:t>。</w:t>
      </w:r>
    </w:p>
    <w:p w14:paraId="25C300FE" w14:textId="77777777" w:rsidR="00BD2FFE" w:rsidRDefault="00000000">
      <w:pPr>
        <w:spacing w:line="440" w:lineRule="atLeast"/>
        <w:rPr>
          <w:rFonts w:ascii="仿宋" w:eastAsia="仿宋" w:hAnsi="仿宋" w:cs="仿宋"/>
          <w:bCs/>
          <w:sz w:val="24"/>
          <w:szCs w:val="24"/>
        </w:rPr>
      </w:pPr>
      <w:r>
        <w:rPr>
          <w:rFonts w:ascii="仿宋" w:eastAsia="仿宋" w:hAnsi="仿宋" w:cs="仿宋" w:hint="eastAsia"/>
          <w:bCs/>
          <w:sz w:val="24"/>
          <w:szCs w:val="24"/>
        </w:rPr>
        <w:t>3.招标文件出售时间地点及相关费用</w:t>
      </w:r>
    </w:p>
    <w:p w14:paraId="4509D090" w14:textId="77777777" w:rsidR="00BD2FFE" w:rsidRDefault="00000000">
      <w:pPr>
        <w:spacing w:line="440" w:lineRule="atLeast"/>
        <w:ind w:firstLine="481"/>
        <w:rPr>
          <w:rFonts w:ascii="仿宋" w:eastAsia="仿宋" w:hAnsi="仿宋" w:cs="仿宋"/>
          <w:sz w:val="24"/>
          <w:szCs w:val="24"/>
        </w:rPr>
      </w:pPr>
      <w:r>
        <w:rPr>
          <w:rFonts w:ascii="仿宋" w:eastAsia="仿宋" w:hAnsi="仿宋" w:cs="仿宋" w:hint="eastAsia"/>
          <w:sz w:val="24"/>
          <w:szCs w:val="24"/>
        </w:rPr>
        <w:t>出售时间：</w:t>
      </w:r>
      <w:r>
        <w:rPr>
          <w:rFonts w:ascii="仿宋" w:eastAsia="仿宋" w:hAnsi="仿宋" w:cs="仿宋"/>
          <w:sz w:val="24"/>
          <w:szCs w:val="24"/>
          <w:u w:val="single"/>
        </w:rPr>
        <w:t>202</w:t>
      </w:r>
      <w:r>
        <w:rPr>
          <w:rFonts w:ascii="仿宋" w:eastAsia="仿宋" w:hAnsi="仿宋" w:cs="仿宋" w:hint="eastAsia"/>
          <w:sz w:val="24"/>
          <w:szCs w:val="24"/>
          <w:u w:val="single"/>
        </w:rPr>
        <w:t xml:space="preserve">5 </w:t>
      </w:r>
      <w:r>
        <w:rPr>
          <w:rFonts w:ascii="仿宋" w:eastAsia="仿宋" w:hAnsi="仿宋" w:cs="仿宋" w:hint="eastAsia"/>
          <w:sz w:val="24"/>
          <w:szCs w:val="24"/>
        </w:rPr>
        <w:t>年</w:t>
      </w:r>
      <w:r>
        <w:rPr>
          <w:rFonts w:ascii="仿宋" w:eastAsia="仿宋" w:hAnsi="仿宋" w:cs="仿宋" w:hint="eastAsia"/>
          <w:sz w:val="24"/>
          <w:szCs w:val="24"/>
          <w:u w:val="single"/>
        </w:rPr>
        <w:t xml:space="preserve">  10  </w:t>
      </w:r>
      <w:r>
        <w:rPr>
          <w:rFonts w:ascii="仿宋" w:eastAsia="仿宋" w:hAnsi="仿宋" w:cs="仿宋" w:hint="eastAsia"/>
          <w:sz w:val="24"/>
          <w:szCs w:val="24"/>
        </w:rPr>
        <w:t>月</w:t>
      </w:r>
      <w:r>
        <w:rPr>
          <w:rFonts w:ascii="仿宋" w:eastAsia="仿宋" w:hAnsi="仿宋" w:cs="仿宋" w:hint="eastAsia"/>
          <w:sz w:val="24"/>
          <w:szCs w:val="24"/>
          <w:u w:val="single"/>
        </w:rPr>
        <w:t xml:space="preserve">  28  </w:t>
      </w:r>
      <w:r>
        <w:rPr>
          <w:rFonts w:ascii="仿宋" w:eastAsia="仿宋" w:hAnsi="仿宋" w:cs="仿宋" w:hint="eastAsia"/>
          <w:sz w:val="24"/>
          <w:szCs w:val="24"/>
        </w:rPr>
        <w:t>日</w:t>
      </w:r>
    </w:p>
    <w:p w14:paraId="2492F84F" w14:textId="77777777" w:rsidR="00BD2FFE" w:rsidRDefault="00000000">
      <w:pPr>
        <w:spacing w:line="440" w:lineRule="atLeast"/>
        <w:ind w:right="-437"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招标文件售价：</w:t>
      </w:r>
      <w:r>
        <w:rPr>
          <w:rFonts w:ascii="仿宋" w:eastAsia="仿宋" w:hAnsi="仿宋" w:cs="仿宋" w:hint="eastAsia"/>
          <w:color w:val="000000"/>
          <w:sz w:val="24"/>
          <w:szCs w:val="24"/>
          <w:u w:val="single"/>
        </w:rPr>
        <w:t xml:space="preserve"> 100 </w:t>
      </w:r>
      <w:r>
        <w:rPr>
          <w:rFonts w:ascii="仿宋" w:eastAsia="仿宋" w:hAnsi="仿宋" w:cs="仿宋" w:hint="eastAsia"/>
          <w:sz w:val="24"/>
          <w:szCs w:val="24"/>
          <w:u w:val="single"/>
        </w:rPr>
        <w:t>元</w:t>
      </w:r>
      <w:r>
        <w:rPr>
          <w:rFonts w:ascii="仿宋" w:eastAsia="仿宋" w:hAnsi="仿宋" w:cs="仿宋" w:hint="eastAsia"/>
          <w:sz w:val="24"/>
          <w:szCs w:val="24"/>
        </w:rPr>
        <w:t>（售后不退，不提供发票）</w:t>
      </w:r>
    </w:p>
    <w:p w14:paraId="354CB9EE" w14:textId="77777777" w:rsidR="00BD2FFE" w:rsidRDefault="00000000">
      <w:pPr>
        <w:spacing w:line="440" w:lineRule="atLeast"/>
        <w:ind w:right="-437"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投标保证金：</w:t>
      </w:r>
      <w:r>
        <w:rPr>
          <w:rFonts w:ascii="仿宋" w:eastAsia="仿宋" w:hAnsi="仿宋" w:cs="仿宋" w:hint="eastAsia"/>
          <w:color w:val="000000"/>
          <w:sz w:val="24"/>
          <w:szCs w:val="24"/>
          <w:u w:val="single"/>
        </w:rPr>
        <w:t xml:space="preserve">   伍仟  </w:t>
      </w:r>
      <w:r>
        <w:rPr>
          <w:rFonts w:ascii="仿宋" w:eastAsia="仿宋" w:hAnsi="仿宋" w:cs="仿宋" w:hint="eastAsia"/>
          <w:color w:val="000000"/>
          <w:sz w:val="24"/>
          <w:szCs w:val="24"/>
        </w:rPr>
        <w:t>元整，投标人应在投标截止日前一天将投标保证金汇至招标人指定账户（未中标的5天内无息退还；中标后该投标保证金转为履约保证金，合同执行完毕无息退还）</w:t>
      </w:r>
    </w:p>
    <w:p w14:paraId="5B85A106" w14:textId="77777777" w:rsidR="00BD2FFE" w:rsidRDefault="00000000">
      <w:pPr>
        <w:spacing w:line="440" w:lineRule="atLeast"/>
        <w:ind w:right="-437"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投标保证金缴纳帐户：</w:t>
      </w:r>
    </w:p>
    <w:p w14:paraId="307F3A8C" w14:textId="017019DC" w:rsidR="00BD2FFE" w:rsidRDefault="00000000">
      <w:pPr>
        <w:spacing w:line="440" w:lineRule="atLeast"/>
        <w:ind w:right="-437"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公司名称：</w:t>
      </w:r>
      <w:r w:rsidR="007A4FF8" w:rsidRPr="007A4FF8">
        <w:rPr>
          <w:rFonts w:ascii="仿宋" w:eastAsia="仿宋" w:hAnsi="仿宋" w:cs="仿宋" w:hint="eastAsia"/>
          <w:color w:val="000000"/>
          <w:sz w:val="24"/>
          <w:szCs w:val="24"/>
        </w:rPr>
        <w:t>潜江君集环境科技有限公司</w:t>
      </w:r>
      <w:r>
        <w:rPr>
          <w:rFonts w:ascii="仿宋" w:eastAsia="仿宋" w:hAnsi="仿宋" w:cs="仿宋" w:hint="eastAsia"/>
          <w:color w:val="000000"/>
          <w:sz w:val="24"/>
          <w:szCs w:val="24"/>
        </w:rPr>
        <w:t xml:space="preserve">      开户行：</w:t>
      </w:r>
      <w:r w:rsidR="007A4FF8" w:rsidRPr="007A4FF8">
        <w:rPr>
          <w:rFonts w:ascii="仿宋" w:eastAsia="仿宋" w:hAnsi="仿宋" w:cs="仿宋" w:hint="eastAsia"/>
          <w:color w:val="000000"/>
          <w:sz w:val="24"/>
          <w:szCs w:val="24"/>
        </w:rPr>
        <w:t>中国工商银行潜江支行</w:t>
      </w:r>
      <w:r>
        <w:rPr>
          <w:rFonts w:ascii="仿宋" w:eastAsia="仿宋" w:hAnsi="仿宋" w:cs="仿宋"/>
          <w:color w:val="000000"/>
          <w:sz w:val="24"/>
          <w:szCs w:val="24"/>
        </w:rPr>
        <w:t xml:space="preserve"> </w:t>
      </w:r>
    </w:p>
    <w:p w14:paraId="1BF5DEC2" w14:textId="61BC6E8F" w:rsidR="00BD2FFE" w:rsidRDefault="00000000">
      <w:pPr>
        <w:spacing w:line="440" w:lineRule="atLeast"/>
        <w:ind w:right="-437" w:firstLineChars="200" w:firstLine="480"/>
        <w:rPr>
          <w:rFonts w:ascii="仿宋" w:eastAsia="仿宋" w:hAnsi="仿宋" w:cs="仿宋"/>
          <w:color w:val="000000"/>
          <w:sz w:val="24"/>
          <w:szCs w:val="24"/>
        </w:rPr>
      </w:pPr>
      <w:r>
        <w:rPr>
          <w:rFonts w:ascii="仿宋" w:eastAsia="仿宋" w:hAnsi="仿宋" w:cs="仿宋" w:hint="eastAsia"/>
          <w:color w:val="000000"/>
          <w:sz w:val="24"/>
          <w:szCs w:val="24"/>
        </w:rPr>
        <w:t>帐号：</w:t>
      </w:r>
      <w:r w:rsidR="007A4FF8" w:rsidRPr="007A4FF8">
        <w:rPr>
          <w:rFonts w:ascii="仿宋" w:eastAsia="仿宋" w:hAnsi="仿宋" w:cs="仿宋"/>
          <w:color w:val="000000"/>
          <w:sz w:val="24"/>
          <w:szCs w:val="24"/>
        </w:rPr>
        <w:t>1813080009200159650</w:t>
      </w:r>
      <w:r>
        <w:rPr>
          <w:rFonts w:ascii="仿宋" w:eastAsia="仿宋" w:hAnsi="仿宋" w:cs="仿宋" w:hint="eastAsia"/>
          <w:color w:val="000000"/>
          <w:sz w:val="24"/>
          <w:szCs w:val="24"/>
        </w:rPr>
        <w:t xml:space="preserve">               税  号：</w:t>
      </w:r>
      <w:r w:rsidR="007A4FF8" w:rsidRPr="007A4FF8">
        <w:rPr>
          <w:rFonts w:ascii="仿宋" w:eastAsia="仿宋" w:hAnsi="仿宋" w:cs="仿宋"/>
          <w:color w:val="000000"/>
          <w:sz w:val="24"/>
          <w:szCs w:val="24"/>
        </w:rPr>
        <w:t>91429005MA4F4T949Y</w:t>
      </w:r>
    </w:p>
    <w:p w14:paraId="426F8068" w14:textId="77777777" w:rsidR="00BD2FFE" w:rsidRDefault="00000000">
      <w:pPr>
        <w:spacing w:line="440" w:lineRule="atLeast"/>
        <w:ind w:right="-437"/>
        <w:rPr>
          <w:rFonts w:ascii="仿宋" w:eastAsia="仿宋" w:hAnsi="仿宋" w:cs="仿宋"/>
          <w:color w:val="000000"/>
          <w:sz w:val="24"/>
          <w:szCs w:val="24"/>
        </w:rPr>
      </w:pPr>
      <w:r>
        <w:rPr>
          <w:rFonts w:ascii="仿宋" w:eastAsia="仿宋" w:hAnsi="仿宋" w:cs="仿宋" w:hint="eastAsia"/>
          <w:color w:val="000000"/>
          <w:sz w:val="24"/>
          <w:szCs w:val="24"/>
        </w:rPr>
        <w:t>4.投标截止时间及开标时间、地点</w:t>
      </w:r>
    </w:p>
    <w:p w14:paraId="4A9DFE02" w14:textId="77777777" w:rsidR="00BD2FFE" w:rsidRDefault="00000000">
      <w:pPr>
        <w:spacing w:line="440" w:lineRule="atLeast"/>
        <w:ind w:right="-437" w:firstLineChars="200" w:firstLine="480"/>
        <w:rPr>
          <w:rFonts w:ascii="仿宋" w:eastAsia="仿宋" w:hAnsi="仿宋" w:cs="仿宋"/>
          <w:sz w:val="24"/>
          <w:szCs w:val="24"/>
        </w:rPr>
      </w:pPr>
      <w:r>
        <w:rPr>
          <w:rFonts w:ascii="仿宋" w:eastAsia="仿宋" w:hAnsi="仿宋" w:cs="仿宋" w:hint="eastAsia"/>
          <w:sz w:val="24"/>
          <w:szCs w:val="24"/>
        </w:rPr>
        <w:t>投标截止时间（开标</w:t>
      </w:r>
      <w:r>
        <w:rPr>
          <w:rFonts w:ascii="仿宋" w:eastAsia="仿宋" w:hAnsi="仿宋" w:cs="仿宋" w:hint="eastAsia"/>
          <w:color w:val="000000"/>
          <w:sz w:val="24"/>
          <w:szCs w:val="24"/>
        </w:rPr>
        <w:t>时间）：2025年</w:t>
      </w:r>
      <w:r>
        <w:rPr>
          <w:rFonts w:ascii="仿宋" w:eastAsia="仿宋" w:hAnsi="仿宋" w:cs="仿宋" w:hint="eastAsia"/>
          <w:color w:val="000000"/>
          <w:sz w:val="24"/>
          <w:szCs w:val="24"/>
          <w:u w:val="single"/>
        </w:rPr>
        <w:t xml:space="preserve"> 11 </w:t>
      </w:r>
      <w:r>
        <w:rPr>
          <w:rFonts w:ascii="仿宋" w:eastAsia="仿宋" w:hAnsi="仿宋" w:cs="仿宋" w:hint="eastAsia"/>
          <w:color w:val="000000"/>
          <w:sz w:val="24"/>
          <w:szCs w:val="24"/>
        </w:rPr>
        <w:t>月</w:t>
      </w:r>
      <w:r>
        <w:rPr>
          <w:rFonts w:ascii="仿宋" w:eastAsia="仿宋" w:hAnsi="仿宋" w:cs="仿宋" w:hint="eastAsia"/>
          <w:color w:val="000000"/>
          <w:sz w:val="24"/>
          <w:szCs w:val="24"/>
          <w:u w:val="single"/>
        </w:rPr>
        <w:t xml:space="preserve"> 3  </w:t>
      </w:r>
      <w:r>
        <w:rPr>
          <w:rFonts w:ascii="仿宋" w:eastAsia="仿宋" w:hAnsi="仿宋" w:cs="仿宋" w:hint="eastAsia"/>
          <w:color w:val="000000"/>
          <w:sz w:val="24"/>
          <w:szCs w:val="24"/>
        </w:rPr>
        <w:t>日</w:t>
      </w:r>
      <w:r>
        <w:rPr>
          <w:rFonts w:ascii="仿宋" w:eastAsia="仿宋" w:hAnsi="仿宋" w:cs="仿宋" w:hint="eastAsia"/>
          <w:color w:val="000000"/>
          <w:sz w:val="24"/>
          <w:szCs w:val="24"/>
          <w:u w:val="single"/>
        </w:rPr>
        <w:t xml:space="preserve">  10  </w:t>
      </w:r>
      <w:r>
        <w:rPr>
          <w:rFonts w:ascii="仿宋" w:eastAsia="仿宋" w:hAnsi="仿宋" w:cs="仿宋" w:hint="eastAsia"/>
          <w:color w:val="000000"/>
          <w:sz w:val="24"/>
          <w:szCs w:val="24"/>
        </w:rPr>
        <w:t xml:space="preserve">时 </w:t>
      </w:r>
    </w:p>
    <w:p w14:paraId="2A265F9B" w14:textId="77777777" w:rsidR="00BD2FFE" w:rsidRDefault="00000000">
      <w:pPr>
        <w:pStyle w:val="a0"/>
        <w:spacing w:line="440" w:lineRule="atLeast"/>
        <w:ind w:firstLineChars="200" w:firstLine="480"/>
        <w:rPr>
          <w:rFonts w:ascii="仿宋" w:eastAsia="仿宋" w:hAnsi="仿宋" w:cs="仿宋"/>
          <w:sz w:val="24"/>
          <w:szCs w:val="24"/>
        </w:rPr>
      </w:pPr>
      <w:r>
        <w:rPr>
          <w:rFonts w:ascii="仿宋" w:eastAsia="仿宋" w:hAnsi="仿宋" w:cs="仿宋" w:hint="eastAsia"/>
          <w:color w:val="000000"/>
          <w:sz w:val="24"/>
          <w:szCs w:val="24"/>
        </w:rPr>
        <w:t>地址：</w:t>
      </w:r>
      <w:r>
        <w:rPr>
          <w:rFonts w:ascii="仿宋" w:eastAsia="仿宋" w:hAnsi="仿宋" w:cs="仿宋"/>
          <w:sz w:val="24"/>
          <w:szCs w:val="24"/>
        </w:rPr>
        <w:t>武汉市东湖新技术开发区</w:t>
      </w:r>
      <w:r>
        <w:rPr>
          <w:rFonts w:ascii="仿宋" w:eastAsia="仿宋" w:hAnsi="仿宋" w:cs="仿宋" w:hint="eastAsia"/>
          <w:sz w:val="24"/>
          <w:szCs w:val="24"/>
        </w:rPr>
        <w:t>光谷大道41号现代</w:t>
      </w:r>
      <w:r>
        <w:rPr>
          <w:rFonts w:ascii="仿宋" w:eastAsia="仿宋" w:hAnsi="仿宋" w:cs="仿宋"/>
          <w:sz w:val="24"/>
          <w:szCs w:val="24"/>
        </w:rPr>
        <w:t>国际设计城一期1幢27层</w:t>
      </w:r>
    </w:p>
    <w:p w14:paraId="1BC048A4" w14:textId="77777777" w:rsidR="00BD2FFE" w:rsidRDefault="00000000">
      <w:pPr>
        <w:pStyle w:val="a0"/>
        <w:spacing w:line="440" w:lineRule="atLeast"/>
        <w:ind w:firstLineChars="200" w:firstLine="480"/>
        <w:rPr>
          <w:rFonts w:ascii="仿宋" w:eastAsia="仿宋" w:hAnsi="仿宋" w:cs="仿宋"/>
          <w:sz w:val="24"/>
          <w:szCs w:val="24"/>
        </w:rPr>
      </w:pPr>
      <w:r>
        <w:rPr>
          <w:rFonts w:ascii="仿宋" w:eastAsia="仿宋" w:hAnsi="仿宋" w:cs="仿宋" w:hint="eastAsia"/>
          <w:sz w:val="24"/>
          <w:szCs w:val="24"/>
        </w:rPr>
        <w:t>项目所在地：潜江市总口管理区陶河岭社区4队60号</w:t>
      </w:r>
    </w:p>
    <w:p w14:paraId="61EB982F" w14:textId="77777777" w:rsidR="00BD2FFE" w:rsidRDefault="00000000">
      <w:pPr>
        <w:pStyle w:val="a0"/>
        <w:numPr>
          <w:ilvl w:val="0"/>
          <w:numId w:val="1"/>
        </w:numPr>
        <w:spacing w:line="440" w:lineRule="atLeast"/>
        <w:rPr>
          <w:rFonts w:ascii="仿宋" w:eastAsia="仿宋" w:hAnsi="仿宋" w:cs="仿宋"/>
          <w:sz w:val="24"/>
          <w:szCs w:val="24"/>
        </w:rPr>
      </w:pPr>
      <w:r>
        <w:rPr>
          <w:rFonts w:ascii="仿宋" w:eastAsia="仿宋" w:hAnsi="仿宋" w:cs="仿宋" w:hint="eastAsia"/>
          <w:sz w:val="24"/>
          <w:szCs w:val="24"/>
        </w:rPr>
        <w:t>联系人（商务：郑屹18672970025；技术：董俊18064010162）</w:t>
      </w:r>
    </w:p>
    <w:p w14:paraId="68882947" w14:textId="77777777" w:rsidR="00BD2FFE" w:rsidRDefault="00BD2FFE">
      <w:pPr>
        <w:pStyle w:val="a0"/>
        <w:spacing w:line="440" w:lineRule="atLeast"/>
        <w:rPr>
          <w:rFonts w:ascii="仿宋" w:eastAsia="仿宋" w:hAnsi="仿宋" w:cs="仿宋"/>
          <w:sz w:val="24"/>
          <w:szCs w:val="24"/>
        </w:rPr>
      </w:pPr>
    </w:p>
    <w:p w14:paraId="3AAF6F5B" w14:textId="77777777" w:rsidR="00BD2FFE" w:rsidRDefault="00000000">
      <w:pPr>
        <w:pStyle w:val="a0"/>
        <w:spacing w:line="440" w:lineRule="atLeast"/>
        <w:rPr>
          <w:rFonts w:ascii="宋体" w:hAnsi="宋体"/>
          <w:bCs/>
          <w:kern w:val="28"/>
          <w:sz w:val="28"/>
          <w:szCs w:val="20"/>
        </w:rPr>
      </w:pPr>
      <w:r>
        <w:rPr>
          <w:rFonts w:ascii="宋体" w:hAnsi="宋体" w:hint="eastAsia"/>
          <w:bCs/>
          <w:kern w:val="28"/>
          <w:sz w:val="28"/>
          <w:szCs w:val="20"/>
        </w:rPr>
        <w:t>二、招标范围</w:t>
      </w:r>
    </w:p>
    <w:p w14:paraId="774FBD3D" w14:textId="77777777" w:rsidR="00BD2FFE" w:rsidRDefault="00000000">
      <w:pPr>
        <w:spacing w:line="440" w:lineRule="atLeast"/>
        <w:rPr>
          <w:rFonts w:ascii="仿宋" w:eastAsia="仿宋" w:hAnsi="仿宋" w:cs="仿宋"/>
          <w:bCs/>
          <w:sz w:val="24"/>
          <w:szCs w:val="24"/>
        </w:rPr>
      </w:pPr>
      <w:r>
        <w:rPr>
          <w:rFonts w:ascii="仿宋" w:eastAsia="仿宋" w:hAnsi="仿宋" w:cs="仿宋" w:hint="eastAsia"/>
          <w:bCs/>
          <w:sz w:val="24"/>
          <w:szCs w:val="24"/>
        </w:rPr>
        <w:t>1.商务要求</w:t>
      </w:r>
    </w:p>
    <w:p w14:paraId="491BBC6E" w14:textId="77777777" w:rsidR="00BD2FFE" w:rsidRDefault="00000000">
      <w:pPr>
        <w:pStyle w:val="a0"/>
        <w:spacing w:line="440" w:lineRule="atLeast"/>
        <w:ind w:firstLineChars="200" w:firstLine="480"/>
        <w:rPr>
          <w:rFonts w:ascii="仿宋" w:eastAsia="仿宋" w:hAnsi="仿宋" w:cs="仿宋"/>
          <w:kern w:val="0"/>
          <w:sz w:val="24"/>
          <w:szCs w:val="24"/>
        </w:rPr>
      </w:pPr>
      <w:r>
        <w:rPr>
          <w:rFonts w:ascii="仿宋" w:eastAsia="仿宋" w:hAnsi="仿宋" w:cs="仿宋" w:hint="eastAsia"/>
          <w:kern w:val="0"/>
          <w:sz w:val="24"/>
          <w:szCs w:val="24"/>
        </w:rPr>
        <w:t>工期：</w:t>
      </w:r>
      <w:r>
        <w:rPr>
          <w:rFonts w:ascii="仿宋" w:eastAsia="仿宋" w:hAnsi="仿宋" w:cs="仿宋" w:hint="eastAsia"/>
          <w:kern w:val="0"/>
          <w:sz w:val="24"/>
          <w:szCs w:val="24"/>
          <w:u w:val="single"/>
        </w:rPr>
        <w:t xml:space="preserve"> 60 </w:t>
      </w:r>
      <w:r>
        <w:rPr>
          <w:rFonts w:ascii="仿宋" w:eastAsia="仿宋" w:hAnsi="仿宋" w:cs="仿宋" w:hint="eastAsia"/>
          <w:kern w:val="0"/>
          <w:sz w:val="24"/>
          <w:szCs w:val="24"/>
        </w:rPr>
        <w:t>个日历日。</w:t>
      </w:r>
    </w:p>
    <w:p w14:paraId="481897C2" w14:textId="77777777" w:rsidR="00BD2FFE" w:rsidRDefault="00000000">
      <w:pPr>
        <w:pStyle w:val="a0"/>
        <w:spacing w:line="440" w:lineRule="atLeast"/>
        <w:ind w:firstLineChars="200" w:firstLine="480"/>
        <w:rPr>
          <w:rFonts w:ascii="仿宋" w:eastAsia="仿宋" w:hAnsi="仿宋" w:cs="仿宋"/>
          <w:bCs/>
          <w:sz w:val="24"/>
          <w:szCs w:val="24"/>
          <w:highlight w:val="yellow"/>
          <w:u w:val="single"/>
        </w:rPr>
      </w:pPr>
      <w:r>
        <w:rPr>
          <w:rFonts w:ascii="仿宋" w:eastAsia="仿宋" w:hAnsi="仿宋" w:cs="仿宋" w:hint="eastAsia"/>
          <w:bCs/>
          <w:sz w:val="24"/>
          <w:szCs w:val="24"/>
        </w:rPr>
        <w:t>付款方式：</w:t>
      </w:r>
      <w:r>
        <w:rPr>
          <w:rFonts w:ascii="仿宋" w:eastAsia="仿宋" w:hAnsi="仿宋" w:cs="仿宋" w:hint="eastAsia"/>
          <w:bCs/>
          <w:sz w:val="24"/>
          <w:szCs w:val="24"/>
          <w:u w:val="single"/>
        </w:rPr>
        <w:t>合同生效后甲方预付30%；剩余70%款按照如下要求支付：全部服务成果报送政府部门，如需要验收的，相应活动经政府等第三方验收合格后；如不需要验收的，备案完成；供方应在需方支付第二笔款之前开具并提供全额增值税专用发票。</w:t>
      </w:r>
    </w:p>
    <w:p w14:paraId="7282D879" w14:textId="77777777" w:rsidR="00BD2FFE" w:rsidRDefault="00000000">
      <w:pPr>
        <w:pStyle w:val="a0"/>
        <w:spacing w:line="440" w:lineRule="atLeast"/>
        <w:rPr>
          <w:rFonts w:ascii="仿宋" w:eastAsia="仿宋" w:hAnsi="仿宋" w:cs="仿宋"/>
          <w:kern w:val="0"/>
          <w:sz w:val="24"/>
          <w:szCs w:val="24"/>
        </w:rPr>
      </w:pPr>
      <w:r>
        <w:rPr>
          <w:rFonts w:ascii="仿宋" w:eastAsia="仿宋" w:hAnsi="仿宋" w:cs="仿宋" w:hint="eastAsia"/>
          <w:kern w:val="0"/>
          <w:sz w:val="24"/>
          <w:szCs w:val="24"/>
        </w:rPr>
        <w:t>2.技术要求</w:t>
      </w:r>
    </w:p>
    <w:p w14:paraId="20B7827C" w14:textId="77777777" w:rsidR="00BD2FFE" w:rsidRDefault="00000000">
      <w:pPr>
        <w:pStyle w:val="a0"/>
        <w:spacing w:line="440" w:lineRule="atLeast"/>
        <w:ind w:firstLineChars="200" w:firstLine="480"/>
        <w:rPr>
          <w:rFonts w:ascii="仿宋" w:eastAsia="仿宋" w:hAnsi="仿宋" w:cs="仿宋"/>
          <w:kern w:val="0"/>
          <w:sz w:val="24"/>
          <w:szCs w:val="24"/>
        </w:rPr>
      </w:pPr>
      <w:r>
        <w:rPr>
          <w:rFonts w:ascii="仿宋" w:eastAsia="仿宋" w:hAnsi="仿宋" w:cs="仿宋" w:hint="eastAsia"/>
          <w:kern w:val="0"/>
          <w:sz w:val="24"/>
          <w:szCs w:val="24"/>
        </w:rPr>
        <w:t>满足相应规范及标准（危险废物处置场和垃圾填埋场地下水环境状况调查评估技术指南）。</w:t>
      </w:r>
    </w:p>
    <w:p w14:paraId="0F0A91A2" w14:textId="77777777" w:rsidR="00BD2FFE" w:rsidRDefault="00000000">
      <w:pPr>
        <w:pStyle w:val="a0"/>
        <w:numPr>
          <w:ilvl w:val="0"/>
          <w:numId w:val="2"/>
        </w:numPr>
        <w:spacing w:line="440" w:lineRule="atLeast"/>
        <w:rPr>
          <w:rFonts w:ascii="仿宋" w:eastAsia="仿宋" w:hAnsi="仿宋" w:cs="仿宋"/>
          <w:kern w:val="0"/>
          <w:sz w:val="24"/>
          <w:szCs w:val="24"/>
        </w:rPr>
      </w:pPr>
      <w:r>
        <w:rPr>
          <w:rFonts w:ascii="仿宋" w:eastAsia="仿宋" w:hAnsi="仿宋" w:cs="仿宋" w:hint="eastAsia"/>
          <w:kern w:val="0"/>
          <w:sz w:val="24"/>
          <w:szCs w:val="24"/>
        </w:rPr>
        <w:t>资质要求</w:t>
      </w:r>
    </w:p>
    <w:p w14:paraId="67B03BED" w14:textId="77777777" w:rsidR="00BD2FFE" w:rsidRDefault="00000000">
      <w:pPr>
        <w:pStyle w:val="a0"/>
        <w:spacing w:line="440" w:lineRule="atLeast"/>
        <w:ind w:firstLineChars="200" w:firstLine="480"/>
        <w:rPr>
          <w:rFonts w:ascii="仿宋" w:eastAsia="仿宋" w:hAnsi="仿宋" w:cs="仿宋"/>
          <w:kern w:val="0"/>
          <w:sz w:val="24"/>
          <w:szCs w:val="24"/>
        </w:rPr>
      </w:pPr>
      <w:r>
        <w:rPr>
          <w:rFonts w:ascii="仿宋" w:eastAsia="仿宋" w:hAnsi="仿宋" w:cs="仿宋" w:hint="eastAsia"/>
          <w:kern w:val="0"/>
          <w:sz w:val="24"/>
          <w:szCs w:val="24"/>
        </w:rPr>
        <w:t>具备省级应急管理局颁发的有效证书--《安全评价机构资质证书》。</w:t>
      </w:r>
    </w:p>
    <w:p w14:paraId="3A3BB380" w14:textId="77777777" w:rsidR="00BD2FFE" w:rsidRDefault="00000000">
      <w:pPr>
        <w:pStyle w:val="a0"/>
        <w:spacing w:line="440" w:lineRule="atLeast"/>
        <w:ind w:firstLineChars="200" w:firstLine="480"/>
        <w:rPr>
          <w:rFonts w:ascii="仿宋" w:eastAsia="仿宋" w:hAnsi="仿宋" w:cs="仿宋"/>
          <w:kern w:val="0"/>
          <w:sz w:val="24"/>
          <w:szCs w:val="24"/>
        </w:rPr>
      </w:pPr>
      <w:r>
        <w:rPr>
          <w:rFonts w:ascii="仿宋" w:eastAsia="仿宋" w:hAnsi="仿宋" w:cs="仿宋" w:hint="eastAsia"/>
          <w:kern w:val="0"/>
          <w:sz w:val="24"/>
          <w:szCs w:val="24"/>
        </w:rPr>
        <w:t>具备履行合同所必需的设备和专业技术能力的证明材料，包括样品检测分析能力(CMA资质证书)、“建设用地土壤污染风险管控和修复从业单位和个人执业情况信用记录系统”中从业单位相关信息截图(如业绩情况、行政处罚、评审一次性通过率)等。</w:t>
      </w:r>
    </w:p>
    <w:p w14:paraId="2045B9BB" w14:textId="77777777" w:rsidR="00BD2FFE" w:rsidRDefault="00BD2FFE">
      <w:pPr>
        <w:pStyle w:val="a0"/>
        <w:spacing w:line="440" w:lineRule="atLeast"/>
        <w:ind w:firstLineChars="200" w:firstLine="480"/>
        <w:rPr>
          <w:rFonts w:ascii="仿宋" w:eastAsia="仿宋" w:hAnsi="仿宋" w:cs="仿宋"/>
          <w:kern w:val="0"/>
          <w:sz w:val="24"/>
          <w:szCs w:val="24"/>
        </w:rPr>
      </w:pPr>
    </w:p>
    <w:p w14:paraId="3B159182" w14:textId="77777777" w:rsidR="00BD2FFE" w:rsidRDefault="00000000">
      <w:pPr>
        <w:spacing w:line="440" w:lineRule="atLeast"/>
        <w:rPr>
          <w:rFonts w:ascii="宋体" w:hAnsi="宋体"/>
          <w:bCs/>
          <w:kern w:val="28"/>
          <w:sz w:val="28"/>
          <w:szCs w:val="20"/>
        </w:rPr>
      </w:pPr>
      <w:r>
        <w:rPr>
          <w:rFonts w:ascii="宋体" w:hAnsi="宋体" w:hint="eastAsia"/>
          <w:bCs/>
          <w:kern w:val="28"/>
          <w:sz w:val="28"/>
          <w:szCs w:val="20"/>
        </w:rPr>
        <w:t>三、技术要求</w:t>
      </w:r>
    </w:p>
    <w:p w14:paraId="2C8BE9EF" w14:textId="77777777" w:rsidR="00BD2FFE" w:rsidRDefault="00000000">
      <w:pPr>
        <w:pStyle w:val="a0"/>
        <w:spacing w:line="440" w:lineRule="atLeast"/>
        <w:ind w:firstLineChars="200" w:firstLine="480"/>
        <w:rPr>
          <w:rFonts w:ascii="仿宋" w:eastAsia="仿宋" w:hAnsi="仿宋" w:cs="仿宋"/>
          <w:bCs/>
          <w:sz w:val="24"/>
          <w:szCs w:val="24"/>
        </w:rPr>
      </w:pPr>
      <w:r>
        <w:rPr>
          <w:rFonts w:ascii="仿宋" w:eastAsia="仿宋" w:hAnsi="仿宋" w:cs="仿宋" w:hint="eastAsia"/>
          <w:bCs/>
          <w:sz w:val="24"/>
          <w:szCs w:val="24"/>
        </w:rPr>
        <w:t>1.填埋场地下水环境状况调查评估以查明潜水含水层地下水环境状况为目标，兼顾与潜水有</w:t>
      </w:r>
      <w:r>
        <w:rPr>
          <w:rFonts w:ascii="仿宋" w:eastAsia="仿宋" w:hAnsi="仿宋" w:cs="仿宋" w:hint="eastAsia"/>
          <w:bCs/>
          <w:sz w:val="24"/>
          <w:szCs w:val="24"/>
        </w:rPr>
        <w:lastRenderedPageBreak/>
        <w:t>水力联系的含水层。重点针对填埋场及其周边1km范围（可根据填埋场所在的水文地质条件适当调整，原则上不超过填埋场所处水文地质单元）的区域进行调查。</w:t>
      </w:r>
    </w:p>
    <w:p w14:paraId="4211B038" w14:textId="77777777" w:rsidR="00BD2FFE" w:rsidRDefault="00000000">
      <w:pPr>
        <w:pStyle w:val="a0"/>
        <w:spacing w:line="440" w:lineRule="atLeast"/>
        <w:ind w:firstLineChars="200" w:firstLine="480"/>
        <w:rPr>
          <w:rFonts w:ascii="仿宋" w:eastAsia="仿宋" w:hAnsi="仿宋" w:cs="仿宋"/>
          <w:bCs/>
          <w:sz w:val="24"/>
          <w:szCs w:val="24"/>
        </w:rPr>
      </w:pPr>
      <w:r>
        <w:rPr>
          <w:rFonts w:ascii="仿宋" w:eastAsia="仿宋" w:hAnsi="仿宋" w:cs="仿宋" w:hint="eastAsia"/>
          <w:bCs/>
          <w:sz w:val="24"/>
          <w:szCs w:val="24"/>
        </w:rPr>
        <w:t>2.调查程序主要包括信息采集、污染识别、布点采样方案编制、监测井建设、样品采集和分析测试、调查结果及问题分析、报告编制、成果报送等。</w:t>
      </w:r>
    </w:p>
    <w:p w14:paraId="5A8C6552" w14:textId="77777777" w:rsidR="00BD2FFE" w:rsidRDefault="00BD2FFE">
      <w:pPr>
        <w:pStyle w:val="a0"/>
        <w:spacing w:line="440" w:lineRule="atLeast"/>
        <w:ind w:firstLineChars="200" w:firstLine="480"/>
        <w:rPr>
          <w:rFonts w:ascii="仿宋" w:eastAsia="仿宋" w:hAnsi="仿宋" w:cs="仿宋"/>
          <w:bCs/>
          <w:sz w:val="24"/>
          <w:szCs w:val="24"/>
        </w:rPr>
      </w:pPr>
    </w:p>
    <w:p w14:paraId="3BA220C5" w14:textId="77777777" w:rsidR="00BD2FFE" w:rsidRDefault="00000000">
      <w:pPr>
        <w:spacing w:line="440" w:lineRule="atLeast"/>
        <w:rPr>
          <w:rFonts w:ascii="宋体" w:hAnsi="宋体"/>
          <w:bCs/>
          <w:kern w:val="28"/>
          <w:sz w:val="28"/>
          <w:szCs w:val="20"/>
        </w:rPr>
      </w:pPr>
      <w:r>
        <w:rPr>
          <w:rFonts w:ascii="宋体" w:hAnsi="宋体" w:hint="eastAsia"/>
          <w:bCs/>
          <w:kern w:val="28"/>
          <w:sz w:val="28"/>
          <w:szCs w:val="20"/>
        </w:rPr>
        <w:t>四、报价单</w:t>
      </w:r>
    </w:p>
    <w:p w14:paraId="55D009E5" w14:textId="77777777" w:rsidR="00BD2FFE" w:rsidRDefault="00000000">
      <w:pPr>
        <w:tabs>
          <w:tab w:val="left" w:pos="567"/>
        </w:tabs>
        <w:spacing w:line="440" w:lineRule="atLeast"/>
        <w:jc w:val="left"/>
        <w:rPr>
          <w:rFonts w:ascii="仿宋" w:eastAsia="仿宋" w:hAnsi="仿宋" w:cs="仿宋"/>
          <w:b/>
          <w:bCs/>
          <w:kern w:val="0"/>
          <w:sz w:val="30"/>
          <w:szCs w:val="30"/>
        </w:rPr>
      </w:pPr>
      <w:r>
        <w:rPr>
          <w:rFonts w:ascii="仿宋" w:eastAsia="仿宋" w:hAnsi="仿宋" w:cs="仿宋" w:hint="eastAsia"/>
          <w:b/>
          <w:bCs/>
          <w:kern w:val="0"/>
          <w:sz w:val="30"/>
          <w:szCs w:val="30"/>
        </w:rPr>
        <w:t>1.报价单</w:t>
      </w:r>
    </w:p>
    <w:tbl>
      <w:tblPr>
        <w:tblW w:w="5000" w:type="pct"/>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70"/>
        <w:gridCol w:w="440"/>
        <w:gridCol w:w="2133"/>
        <w:gridCol w:w="1526"/>
        <w:gridCol w:w="5061"/>
      </w:tblGrid>
      <w:tr w:rsidR="00BC0481" w14:paraId="25DFFAD8" w14:textId="77777777" w:rsidTr="003D6642">
        <w:trPr>
          <w:trHeight w:val="403"/>
        </w:trPr>
        <w:tc>
          <w:tcPr>
            <w:tcW w:w="479" w:type="pct"/>
            <w:noWrap/>
          </w:tcPr>
          <w:p w14:paraId="5D8013AD" w14:textId="77777777" w:rsidR="00BC0481" w:rsidRDefault="00BC0481" w:rsidP="003D6642">
            <w:pPr>
              <w:widowControl/>
              <w:spacing w:line="440" w:lineRule="atLeast"/>
              <w:jc w:val="center"/>
              <w:rPr>
                <w:b/>
                <w:kern w:val="0"/>
                <w:sz w:val="18"/>
                <w:szCs w:val="18"/>
              </w:rPr>
            </w:pPr>
            <w:r>
              <w:rPr>
                <w:b/>
                <w:kern w:val="0"/>
                <w:sz w:val="18"/>
                <w:szCs w:val="18"/>
              </w:rPr>
              <w:t>名称</w:t>
            </w:r>
          </w:p>
        </w:tc>
        <w:tc>
          <w:tcPr>
            <w:tcW w:w="1270" w:type="pct"/>
            <w:gridSpan w:val="2"/>
            <w:noWrap/>
          </w:tcPr>
          <w:p w14:paraId="157FC36B" w14:textId="77777777" w:rsidR="00BC0481" w:rsidRDefault="00BC0481" w:rsidP="003D6642">
            <w:pPr>
              <w:widowControl/>
              <w:spacing w:line="440" w:lineRule="atLeast"/>
              <w:jc w:val="center"/>
              <w:rPr>
                <w:b/>
                <w:kern w:val="0"/>
                <w:sz w:val="18"/>
                <w:szCs w:val="18"/>
              </w:rPr>
            </w:pPr>
            <w:r>
              <w:rPr>
                <w:rFonts w:hint="eastAsia"/>
                <w:b/>
                <w:kern w:val="0"/>
                <w:sz w:val="18"/>
                <w:szCs w:val="18"/>
              </w:rPr>
              <w:t>内容</w:t>
            </w:r>
          </w:p>
        </w:tc>
        <w:tc>
          <w:tcPr>
            <w:tcW w:w="753" w:type="pct"/>
            <w:noWrap/>
          </w:tcPr>
          <w:p w14:paraId="6178A51A" w14:textId="77777777" w:rsidR="00BC0481" w:rsidRDefault="00BC0481" w:rsidP="003D6642">
            <w:pPr>
              <w:widowControl/>
              <w:spacing w:line="440" w:lineRule="atLeast"/>
              <w:jc w:val="center"/>
              <w:rPr>
                <w:b/>
                <w:kern w:val="0"/>
                <w:sz w:val="18"/>
                <w:szCs w:val="18"/>
              </w:rPr>
            </w:pPr>
            <w:r>
              <w:rPr>
                <w:rFonts w:hint="eastAsia"/>
                <w:b/>
                <w:kern w:val="0"/>
                <w:sz w:val="18"/>
                <w:szCs w:val="18"/>
              </w:rPr>
              <w:t>总价</w:t>
            </w:r>
            <w:r>
              <w:rPr>
                <w:b/>
                <w:kern w:val="0"/>
                <w:sz w:val="18"/>
                <w:szCs w:val="18"/>
              </w:rPr>
              <w:t>（元）</w:t>
            </w:r>
          </w:p>
        </w:tc>
        <w:tc>
          <w:tcPr>
            <w:tcW w:w="2498" w:type="pct"/>
          </w:tcPr>
          <w:p w14:paraId="6C62D05A" w14:textId="77777777" w:rsidR="00BC0481" w:rsidRDefault="00BC0481" w:rsidP="003D6642">
            <w:pPr>
              <w:spacing w:line="440" w:lineRule="atLeast"/>
              <w:jc w:val="center"/>
              <w:rPr>
                <w:b/>
                <w:kern w:val="0"/>
                <w:sz w:val="18"/>
                <w:szCs w:val="18"/>
              </w:rPr>
            </w:pPr>
            <w:r>
              <w:rPr>
                <w:rFonts w:hint="eastAsia"/>
                <w:b/>
                <w:kern w:val="0"/>
                <w:sz w:val="18"/>
                <w:szCs w:val="18"/>
              </w:rPr>
              <w:t>备注</w:t>
            </w:r>
          </w:p>
        </w:tc>
      </w:tr>
      <w:tr w:rsidR="00BC0481" w14:paraId="06918039" w14:textId="77777777" w:rsidTr="003D6642">
        <w:trPr>
          <w:trHeight w:val="825"/>
        </w:trPr>
        <w:tc>
          <w:tcPr>
            <w:tcW w:w="479" w:type="pct"/>
            <w:vMerge w:val="restart"/>
            <w:noWrap/>
            <w:vAlign w:val="center"/>
          </w:tcPr>
          <w:p w14:paraId="1CA6E48C" w14:textId="77777777" w:rsidR="00BC0481" w:rsidRDefault="00BC0481" w:rsidP="003D6642">
            <w:pPr>
              <w:widowControl/>
              <w:spacing w:line="440" w:lineRule="atLeast"/>
              <w:jc w:val="center"/>
              <w:rPr>
                <w:sz w:val="18"/>
                <w:szCs w:val="18"/>
              </w:rPr>
            </w:pPr>
            <w:r>
              <w:rPr>
                <w:rFonts w:hint="eastAsia"/>
                <w:sz w:val="18"/>
                <w:szCs w:val="18"/>
              </w:rPr>
              <w:t>地下水环境状况调查评估</w:t>
            </w:r>
          </w:p>
        </w:tc>
        <w:tc>
          <w:tcPr>
            <w:tcW w:w="1270" w:type="pct"/>
            <w:gridSpan w:val="2"/>
            <w:noWrap/>
            <w:vAlign w:val="center"/>
          </w:tcPr>
          <w:p w14:paraId="499A8B8D" w14:textId="77777777" w:rsidR="00BC0481" w:rsidRDefault="00BC0481" w:rsidP="003D6642">
            <w:pPr>
              <w:widowControl/>
              <w:spacing w:line="440" w:lineRule="atLeast"/>
              <w:jc w:val="center"/>
              <w:rPr>
                <w:sz w:val="18"/>
                <w:szCs w:val="18"/>
              </w:rPr>
            </w:pPr>
            <w:r>
              <w:rPr>
                <w:rFonts w:hint="eastAsia"/>
                <w:sz w:val="18"/>
                <w:szCs w:val="18"/>
              </w:rPr>
              <w:t>报告编制费</w:t>
            </w:r>
          </w:p>
        </w:tc>
        <w:tc>
          <w:tcPr>
            <w:tcW w:w="753" w:type="pct"/>
            <w:noWrap/>
            <w:vAlign w:val="center"/>
          </w:tcPr>
          <w:p w14:paraId="48E87F02" w14:textId="77777777" w:rsidR="00BC0481" w:rsidRDefault="00BC0481" w:rsidP="003D6642">
            <w:pPr>
              <w:widowControl/>
              <w:spacing w:line="440" w:lineRule="atLeast"/>
              <w:jc w:val="center"/>
              <w:rPr>
                <w:sz w:val="18"/>
                <w:szCs w:val="18"/>
              </w:rPr>
            </w:pPr>
          </w:p>
        </w:tc>
        <w:tc>
          <w:tcPr>
            <w:tcW w:w="2498" w:type="pct"/>
            <w:vAlign w:val="center"/>
          </w:tcPr>
          <w:p w14:paraId="1A5D40F4" w14:textId="77777777" w:rsidR="00BC0481" w:rsidRDefault="00BC0481" w:rsidP="003D6642">
            <w:pPr>
              <w:widowControl/>
              <w:spacing w:line="440" w:lineRule="atLeast"/>
              <w:rPr>
                <w:sz w:val="18"/>
                <w:szCs w:val="18"/>
              </w:rPr>
            </w:pPr>
            <w:r>
              <w:rPr>
                <w:rFonts w:hint="eastAsia"/>
                <w:sz w:val="18"/>
                <w:szCs w:val="18"/>
              </w:rPr>
              <w:t>含报告调查前期资料收集、人员访谈、信息整理与填报、技术报告文本编制、制图、附件整理及修改、技术汇报等人工费用</w:t>
            </w:r>
          </w:p>
        </w:tc>
      </w:tr>
      <w:tr w:rsidR="00BC0481" w14:paraId="16C04725" w14:textId="77777777" w:rsidTr="003D6642">
        <w:trPr>
          <w:trHeight w:val="90"/>
        </w:trPr>
        <w:tc>
          <w:tcPr>
            <w:tcW w:w="479" w:type="pct"/>
            <w:vMerge/>
            <w:noWrap/>
            <w:vAlign w:val="center"/>
          </w:tcPr>
          <w:p w14:paraId="16F0CB4C" w14:textId="77777777" w:rsidR="00BC0481" w:rsidRDefault="00BC0481" w:rsidP="003D6642">
            <w:pPr>
              <w:widowControl/>
              <w:spacing w:line="440" w:lineRule="atLeast"/>
              <w:jc w:val="center"/>
              <w:rPr>
                <w:sz w:val="18"/>
                <w:szCs w:val="18"/>
              </w:rPr>
            </w:pPr>
          </w:p>
        </w:tc>
        <w:tc>
          <w:tcPr>
            <w:tcW w:w="1270" w:type="pct"/>
            <w:gridSpan w:val="2"/>
            <w:noWrap/>
            <w:vAlign w:val="center"/>
          </w:tcPr>
          <w:p w14:paraId="2EB3EC1E" w14:textId="77777777" w:rsidR="00BC0481" w:rsidRDefault="00BC0481" w:rsidP="003D6642">
            <w:pPr>
              <w:widowControl/>
              <w:spacing w:line="440" w:lineRule="atLeast"/>
              <w:jc w:val="center"/>
              <w:rPr>
                <w:sz w:val="18"/>
                <w:szCs w:val="18"/>
              </w:rPr>
            </w:pPr>
            <w:r>
              <w:rPr>
                <w:rFonts w:hint="eastAsia"/>
                <w:sz w:val="18"/>
                <w:szCs w:val="18"/>
              </w:rPr>
              <w:t>地下水监测</w:t>
            </w:r>
          </w:p>
        </w:tc>
        <w:tc>
          <w:tcPr>
            <w:tcW w:w="753" w:type="pct"/>
            <w:noWrap/>
            <w:vAlign w:val="center"/>
          </w:tcPr>
          <w:p w14:paraId="4775F5A4" w14:textId="77777777" w:rsidR="00BC0481" w:rsidRDefault="00BC0481" w:rsidP="003D6642">
            <w:pPr>
              <w:widowControl/>
              <w:spacing w:line="440" w:lineRule="atLeast"/>
              <w:jc w:val="center"/>
              <w:rPr>
                <w:sz w:val="18"/>
                <w:szCs w:val="18"/>
              </w:rPr>
            </w:pPr>
          </w:p>
        </w:tc>
        <w:tc>
          <w:tcPr>
            <w:tcW w:w="2498" w:type="pct"/>
            <w:vAlign w:val="center"/>
          </w:tcPr>
          <w:p w14:paraId="135D7E01" w14:textId="77777777" w:rsidR="00BC0481" w:rsidRDefault="00BC0481" w:rsidP="003D6642">
            <w:pPr>
              <w:widowControl/>
              <w:spacing w:line="440" w:lineRule="atLeast"/>
              <w:rPr>
                <w:sz w:val="18"/>
                <w:szCs w:val="18"/>
              </w:rPr>
            </w:pPr>
            <w:r>
              <w:rPr>
                <w:rFonts w:hint="eastAsia"/>
                <w:sz w:val="18"/>
                <w:szCs w:val="18"/>
              </w:rPr>
              <w:t>依据相关标准和法规要求执行，现场</w:t>
            </w:r>
            <w:r>
              <w:rPr>
                <w:rFonts w:hint="eastAsia"/>
                <w:sz w:val="18"/>
                <w:szCs w:val="18"/>
              </w:rPr>
              <w:t>6</w:t>
            </w:r>
            <w:r>
              <w:rPr>
                <w:rFonts w:hint="eastAsia"/>
                <w:sz w:val="18"/>
                <w:szCs w:val="18"/>
              </w:rPr>
              <w:t>口地下水监测井，含常规监测因子和特征因子，监测因子</w:t>
            </w:r>
            <w:r>
              <w:rPr>
                <w:sz w:val="18"/>
                <w:szCs w:val="18"/>
              </w:rPr>
              <w:t>41</w:t>
            </w:r>
            <w:r>
              <w:rPr>
                <w:rFonts w:hint="eastAsia"/>
                <w:sz w:val="18"/>
                <w:szCs w:val="18"/>
              </w:rPr>
              <w:t>项，特征因子依实际情况而定。</w:t>
            </w:r>
          </w:p>
          <w:p w14:paraId="04B7B5A6" w14:textId="77777777" w:rsidR="00BC0481" w:rsidRDefault="00BC0481" w:rsidP="003D6642">
            <w:pPr>
              <w:pStyle w:val="a0"/>
            </w:pPr>
            <w:r>
              <w:rPr>
                <w:rFonts w:hint="eastAsia"/>
                <w:sz w:val="18"/>
                <w:szCs w:val="18"/>
              </w:rPr>
              <w:t>监测井数量按法规标准要求，参考环境主管部门意见</w:t>
            </w:r>
            <w:r>
              <w:rPr>
                <w:rFonts w:hint="eastAsia"/>
                <w:b/>
                <w:bCs/>
                <w:sz w:val="18"/>
                <w:szCs w:val="18"/>
              </w:rPr>
              <w:t>，若必须新建监测井则由招标方实施。</w:t>
            </w:r>
          </w:p>
        </w:tc>
      </w:tr>
      <w:tr w:rsidR="00BC0481" w14:paraId="1AEF8102" w14:textId="77777777" w:rsidTr="003D6642">
        <w:trPr>
          <w:trHeight w:val="375"/>
        </w:trPr>
        <w:tc>
          <w:tcPr>
            <w:tcW w:w="479" w:type="pct"/>
            <w:vMerge/>
            <w:noWrap/>
            <w:vAlign w:val="center"/>
          </w:tcPr>
          <w:p w14:paraId="697625DD" w14:textId="77777777" w:rsidR="00BC0481" w:rsidRDefault="00BC0481" w:rsidP="003D6642">
            <w:pPr>
              <w:widowControl/>
              <w:spacing w:line="440" w:lineRule="atLeast"/>
              <w:jc w:val="center"/>
              <w:rPr>
                <w:sz w:val="18"/>
                <w:szCs w:val="18"/>
              </w:rPr>
            </w:pPr>
          </w:p>
        </w:tc>
        <w:tc>
          <w:tcPr>
            <w:tcW w:w="1270" w:type="pct"/>
            <w:gridSpan w:val="2"/>
            <w:noWrap/>
            <w:vAlign w:val="center"/>
          </w:tcPr>
          <w:p w14:paraId="74977DCD" w14:textId="77777777" w:rsidR="00BC0481" w:rsidRDefault="00BC0481" w:rsidP="003D6642">
            <w:pPr>
              <w:widowControl/>
              <w:spacing w:line="440" w:lineRule="atLeast"/>
              <w:jc w:val="center"/>
              <w:rPr>
                <w:sz w:val="18"/>
                <w:szCs w:val="18"/>
              </w:rPr>
            </w:pPr>
            <w:r>
              <w:rPr>
                <w:rFonts w:hint="eastAsia"/>
                <w:sz w:val="18"/>
                <w:szCs w:val="18"/>
              </w:rPr>
              <w:t>土壤现状监测</w:t>
            </w:r>
          </w:p>
        </w:tc>
        <w:tc>
          <w:tcPr>
            <w:tcW w:w="753" w:type="pct"/>
            <w:noWrap/>
            <w:vAlign w:val="center"/>
          </w:tcPr>
          <w:p w14:paraId="72C21E9A" w14:textId="77777777" w:rsidR="00BC0481" w:rsidRDefault="00BC0481" w:rsidP="003D6642">
            <w:pPr>
              <w:widowControl/>
              <w:spacing w:line="440" w:lineRule="atLeast"/>
              <w:jc w:val="center"/>
              <w:rPr>
                <w:sz w:val="18"/>
                <w:szCs w:val="18"/>
              </w:rPr>
            </w:pPr>
          </w:p>
        </w:tc>
        <w:tc>
          <w:tcPr>
            <w:tcW w:w="2498" w:type="pct"/>
            <w:vAlign w:val="center"/>
          </w:tcPr>
          <w:p w14:paraId="1C1CE0F9" w14:textId="77777777" w:rsidR="00BC0481" w:rsidRDefault="00BC0481" w:rsidP="003D6642">
            <w:pPr>
              <w:widowControl/>
              <w:spacing w:line="440" w:lineRule="atLeast"/>
              <w:rPr>
                <w:sz w:val="18"/>
                <w:szCs w:val="18"/>
              </w:rPr>
            </w:pPr>
            <w:r>
              <w:rPr>
                <w:rFonts w:hint="eastAsia"/>
                <w:sz w:val="18"/>
                <w:szCs w:val="18"/>
              </w:rPr>
              <w:t>土样进行检测，预计检测点位</w:t>
            </w:r>
            <w:r>
              <w:rPr>
                <w:sz w:val="18"/>
                <w:szCs w:val="18"/>
              </w:rPr>
              <w:t>4</w:t>
            </w:r>
            <w:r>
              <w:rPr>
                <w:rFonts w:hint="eastAsia"/>
                <w:sz w:val="18"/>
                <w:szCs w:val="18"/>
              </w:rPr>
              <w:t>个，监测因子按照建设用地土壤</w:t>
            </w:r>
            <w:r>
              <w:rPr>
                <w:sz w:val="18"/>
                <w:szCs w:val="18"/>
              </w:rPr>
              <w:t>45</w:t>
            </w:r>
            <w:r>
              <w:rPr>
                <w:rFonts w:hint="eastAsia"/>
                <w:sz w:val="18"/>
                <w:szCs w:val="18"/>
              </w:rPr>
              <w:t>项或农用地</w:t>
            </w:r>
            <w:r>
              <w:rPr>
                <w:sz w:val="18"/>
                <w:szCs w:val="18"/>
              </w:rPr>
              <w:t>11</w:t>
            </w:r>
            <w:r>
              <w:rPr>
                <w:rFonts w:hint="eastAsia"/>
                <w:sz w:val="18"/>
                <w:szCs w:val="18"/>
              </w:rPr>
              <w:t>项设置</w:t>
            </w:r>
          </w:p>
        </w:tc>
      </w:tr>
      <w:tr w:rsidR="00BC0481" w14:paraId="5F14CEDB" w14:textId="77777777" w:rsidTr="003D6642">
        <w:trPr>
          <w:trHeight w:val="390"/>
        </w:trPr>
        <w:tc>
          <w:tcPr>
            <w:tcW w:w="479" w:type="pct"/>
            <w:vMerge/>
            <w:noWrap/>
            <w:vAlign w:val="center"/>
          </w:tcPr>
          <w:p w14:paraId="7134E751" w14:textId="77777777" w:rsidR="00BC0481" w:rsidRDefault="00BC0481" w:rsidP="003D6642">
            <w:pPr>
              <w:widowControl/>
              <w:spacing w:line="440" w:lineRule="atLeast"/>
              <w:jc w:val="center"/>
              <w:rPr>
                <w:sz w:val="18"/>
                <w:szCs w:val="18"/>
              </w:rPr>
            </w:pPr>
          </w:p>
        </w:tc>
        <w:tc>
          <w:tcPr>
            <w:tcW w:w="1270" w:type="pct"/>
            <w:gridSpan w:val="2"/>
            <w:noWrap/>
            <w:vAlign w:val="center"/>
          </w:tcPr>
          <w:p w14:paraId="159AF41B" w14:textId="77777777" w:rsidR="00BC0481" w:rsidRDefault="00BC0481" w:rsidP="003D6642">
            <w:pPr>
              <w:widowControl/>
              <w:spacing w:line="440" w:lineRule="atLeast"/>
              <w:jc w:val="center"/>
              <w:rPr>
                <w:sz w:val="18"/>
                <w:szCs w:val="18"/>
              </w:rPr>
            </w:pPr>
            <w:r>
              <w:rPr>
                <w:rFonts w:hint="eastAsia"/>
                <w:sz w:val="18"/>
                <w:szCs w:val="18"/>
              </w:rPr>
              <w:t>地表水监测</w:t>
            </w:r>
          </w:p>
        </w:tc>
        <w:tc>
          <w:tcPr>
            <w:tcW w:w="753" w:type="pct"/>
            <w:noWrap/>
            <w:vAlign w:val="center"/>
          </w:tcPr>
          <w:p w14:paraId="74937603" w14:textId="77777777" w:rsidR="00BC0481" w:rsidRDefault="00BC0481" w:rsidP="003D6642">
            <w:pPr>
              <w:widowControl/>
              <w:spacing w:line="440" w:lineRule="atLeast"/>
              <w:jc w:val="center"/>
              <w:rPr>
                <w:sz w:val="18"/>
                <w:szCs w:val="18"/>
              </w:rPr>
            </w:pPr>
          </w:p>
        </w:tc>
        <w:tc>
          <w:tcPr>
            <w:tcW w:w="2498" w:type="pct"/>
            <w:vAlign w:val="center"/>
          </w:tcPr>
          <w:p w14:paraId="582358DC" w14:textId="77777777" w:rsidR="00BC0481" w:rsidRDefault="00BC0481" w:rsidP="003D6642">
            <w:pPr>
              <w:widowControl/>
              <w:spacing w:line="440" w:lineRule="atLeast"/>
              <w:rPr>
                <w:sz w:val="18"/>
                <w:szCs w:val="18"/>
              </w:rPr>
            </w:pPr>
            <w:r>
              <w:rPr>
                <w:rFonts w:hint="eastAsia"/>
                <w:sz w:val="18"/>
                <w:szCs w:val="18"/>
              </w:rPr>
              <w:t>依据现场情况而定，若周边</w:t>
            </w:r>
            <w:r>
              <w:rPr>
                <w:sz w:val="18"/>
                <w:szCs w:val="18"/>
              </w:rPr>
              <w:t>1km</w:t>
            </w:r>
            <w:r>
              <w:rPr>
                <w:rFonts w:hint="eastAsia"/>
                <w:sz w:val="18"/>
                <w:szCs w:val="18"/>
              </w:rPr>
              <w:t>范围内有地表水体，则需对地表水进行取样分析，检测指标在地下水检测指标的基础上增加</w:t>
            </w:r>
            <w:r>
              <w:rPr>
                <w:sz w:val="18"/>
                <w:szCs w:val="18"/>
              </w:rPr>
              <w:t>COD</w:t>
            </w:r>
            <w:r>
              <w:rPr>
                <w:rFonts w:hint="eastAsia"/>
                <w:sz w:val="18"/>
                <w:szCs w:val="18"/>
              </w:rPr>
              <w:t>、</w:t>
            </w:r>
            <w:r>
              <w:rPr>
                <w:sz w:val="18"/>
                <w:szCs w:val="18"/>
              </w:rPr>
              <w:t>BOD</w:t>
            </w:r>
            <w:r>
              <w:rPr>
                <w:sz w:val="18"/>
                <w:szCs w:val="18"/>
                <w:vertAlign w:val="subscript"/>
              </w:rPr>
              <w:t>5</w:t>
            </w:r>
            <w:r>
              <w:rPr>
                <w:rFonts w:hint="eastAsia"/>
                <w:sz w:val="18"/>
                <w:szCs w:val="18"/>
              </w:rPr>
              <w:t>两项监测因子</w:t>
            </w:r>
          </w:p>
        </w:tc>
      </w:tr>
      <w:tr w:rsidR="00BC0481" w14:paraId="0879B82C" w14:textId="77777777" w:rsidTr="003D6642">
        <w:trPr>
          <w:trHeight w:val="390"/>
        </w:trPr>
        <w:tc>
          <w:tcPr>
            <w:tcW w:w="479" w:type="pct"/>
            <w:vMerge/>
            <w:noWrap/>
            <w:vAlign w:val="center"/>
          </w:tcPr>
          <w:p w14:paraId="3C5086B8" w14:textId="77777777" w:rsidR="00BC0481" w:rsidRDefault="00BC0481" w:rsidP="003D6642">
            <w:pPr>
              <w:widowControl/>
              <w:spacing w:line="440" w:lineRule="atLeast"/>
              <w:jc w:val="center"/>
              <w:rPr>
                <w:sz w:val="18"/>
                <w:szCs w:val="18"/>
              </w:rPr>
            </w:pPr>
          </w:p>
        </w:tc>
        <w:tc>
          <w:tcPr>
            <w:tcW w:w="1270" w:type="pct"/>
            <w:gridSpan w:val="2"/>
            <w:noWrap/>
            <w:vAlign w:val="center"/>
          </w:tcPr>
          <w:p w14:paraId="784D0E8B" w14:textId="77777777" w:rsidR="00BC0481" w:rsidRDefault="00BC0481" w:rsidP="003D6642">
            <w:pPr>
              <w:widowControl/>
              <w:spacing w:line="440" w:lineRule="atLeast"/>
              <w:jc w:val="center"/>
              <w:rPr>
                <w:sz w:val="18"/>
                <w:szCs w:val="18"/>
              </w:rPr>
            </w:pPr>
            <w:r>
              <w:rPr>
                <w:rFonts w:hint="eastAsia"/>
                <w:sz w:val="18"/>
                <w:szCs w:val="18"/>
              </w:rPr>
              <w:t>专家评审费及会务费等</w:t>
            </w:r>
          </w:p>
        </w:tc>
        <w:tc>
          <w:tcPr>
            <w:tcW w:w="753" w:type="pct"/>
            <w:noWrap/>
            <w:vAlign w:val="center"/>
          </w:tcPr>
          <w:p w14:paraId="3F33D232" w14:textId="77777777" w:rsidR="00BC0481" w:rsidRDefault="00BC0481" w:rsidP="003D6642">
            <w:pPr>
              <w:widowControl/>
              <w:spacing w:line="440" w:lineRule="atLeast"/>
              <w:jc w:val="center"/>
              <w:rPr>
                <w:sz w:val="18"/>
                <w:szCs w:val="18"/>
              </w:rPr>
            </w:pPr>
          </w:p>
        </w:tc>
        <w:tc>
          <w:tcPr>
            <w:tcW w:w="2498" w:type="pct"/>
            <w:vAlign w:val="center"/>
          </w:tcPr>
          <w:p w14:paraId="4213B0FD" w14:textId="77777777" w:rsidR="00BC0481" w:rsidRDefault="00BC0481" w:rsidP="003D6642">
            <w:pPr>
              <w:widowControl/>
              <w:spacing w:line="440" w:lineRule="atLeast"/>
              <w:jc w:val="center"/>
              <w:rPr>
                <w:sz w:val="18"/>
                <w:szCs w:val="18"/>
              </w:rPr>
            </w:pPr>
          </w:p>
        </w:tc>
      </w:tr>
      <w:tr w:rsidR="00BC0481" w14:paraId="638DDA66" w14:textId="77777777" w:rsidTr="003D6642">
        <w:trPr>
          <w:trHeight w:val="454"/>
        </w:trPr>
        <w:tc>
          <w:tcPr>
            <w:tcW w:w="5000" w:type="pct"/>
            <w:gridSpan w:val="5"/>
            <w:noWrap/>
          </w:tcPr>
          <w:p w14:paraId="224F9EDA" w14:textId="77777777" w:rsidR="00BC0481" w:rsidRDefault="00BC0481" w:rsidP="003D6642">
            <w:pPr>
              <w:widowControl/>
              <w:spacing w:line="440" w:lineRule="atLeast"/>
              <w:jc w:val="center"/>
              <w:rPr>
                <w:kern w:val="0"/>
                <w:sz w:val="18"/>
                <w:szCs w:val="18"/>
              </w:rPr>
            </w:pPr>
            <w:r>
              <w:rPr>
                <w:kern w:val="0"/>
                <w:sz w:val="18"/>
                <w:szCs w:val="18"/>
              </w:rPr>
              <w:t>报价金额：人民币（大写</w:t>
            </w:r>
            <w:r>
              <w:rPr>
                <w:kern w:val="0"/>
                <w:sz w:val="18"/>
                <w:szCs w:val="18"/>
              </w:rPr>
              <w:t xml:space="preserve">                      </w:t>
            </w:r>
            <w:r>
              <w:rPr>
                <w:kern w:val="0"/>
                <w:sz w:val="18"/>
                <w:szCs w:val="18"/>
              </w:rPr>
              <w:t>元整）（小写：</w:t>
            </w:r>
            <w:r>
              <w:rPr>
                <w:rFonts w:hint="eastAsia"/>
                <w:kern w:val="0"/>
                <w:sz w:val="18"/>
                <w:szCs w:val="18"/>
              </w:rPr>
              <w:t>¥</w:t>
            </w:r>
            <w:r>
              <w:rPr>
                <w:kern w:val="0"/>
                <w:sz w:val="18"/>
                <w:szCs w:val="18"/>
              </w:rPr>
              <w:t xml:space="preserve">         </w:t>
            </w:r>
            <w:r>
              <w:rPr>
                <w:kern w:val="0"/>
                <w:sz w:val="18"/>
                <w:szCs w:val="18"/>
              </w:rPr>
              <w:t>元）</w:t>
            </w:r>
          </w:p>
        </w:tc>
      </w:tr>
      <w:tr w:rsidR="00BC0481" w14:paraId="6FCF4DC2" w14:textId="77777777" w:rsidTr="003D6642">
        <w:trPr>
          <w:trHeight w:val="392"/>
        </w:trPr>
        <w:tc>
          <w:tcPr>
            <w:tcW w:w="696" w:type="pct"/>
            <w:gridSpan w:val="2"/>
            <w:noWrap/>
          </w:tcPr>
          <w:p w14:paraId="540066A7" w14:textId="77777777" w:rsidR="00BC0481" w:rsidRDefault="00BC0481" w:rsidP="003D6642">
            <w:pPr>
              <w:widowControl/>
              <w:spacing w:line="440" w:lineRule="atLeast"/>
              <w:jc w:val="center"/>
              <w:rPr>
                <w:kern w:val="0"/>
                <w:sz w:val="18"/>
                <w:szCs w:val="18"/>
              </w:rPr>
            </w:pPr>
            <w:r>
              <w:rPr>
                <w:kern w:val="0"/>
                <w:sz w:val="18"/>
                <w:szCs w:val="18"/>
              </w:rPr>
              <w:t>供</w:t>
            </w:r>
            <w:r>
              <w:rPr>
                <w:kern w:val="0"/>
                <w:sz w:val="18"/>
                <w:szCs w:val="18"/>
              </w:rPr>
              <w:t xml:space="preserve"> </w:t>
            </w:r>
            <w:r>
              <w:rPr>
                <w:kern w:val="0"/>
                <w:sz w:val="18"/>
                <w:szCs w:val="18"/>
              </w:rPr>
              <w:t>货</w:t>
            </w:r>
            <w:r>
              <w:rPr>
                <w:kern w:val="0"/>
                <w:sz w:val="18"/>
                <w:szCs w:val="18"/>
              </w:rPr>
              <w:t xml:space="preserve"> </w:t>
            </w:r>
            <w:r>
              <w:rPr>
                <w:kern w:val="0"/>
                <w:sz w:val="18"/>
                <w:szCs w:val="18"/>
              </w:rPr>
              <w:t>期</w:t>
            </w:r>
          </w:p>
        </w:tc>
        <w:tc>
          <w:tcPr>
            <w:tcW w:w="4304" w:type="pct"/>
            <w:gridSpan w:val="3"/>
            <w:noWrap/>
          </w:tcPr>
          <w:p w14:paraId="2E6EE837" w14:textId="77777777" w:rsidR="00BC0481" w:rsidRDefault="00BC0481" w:rsidP="003D6642">
            <w:pPr>
              <w:widowControl/>
              <w:spacing w:line="440" w:lineRule="atLeast"/>
              <w:jc w:val="center"/>
              <w:rPr>
                <w:kern w:val="0"/>
                <w:sz w:val="18"/>
                <w:szCs w:val="18"/>
              </w:rPr>
            </w:pPr>
            <w:r>
              <w:rPr>
                <w:rFonts w:hint="eastAsia"/>
                <w:kern w:val="0"/>
                <w:sz w:val="18"/>
                <w:szCs w:val="18"/>
              </w:rPr>
              <w:t xml:space="preserve"> </w:t>
            </w:r>
            <w:r>
              <w:rPr>
                <w:kern w:val="0"/>
                <w:sz w:val="18"/>
                <w:szCs w:val="18"/>
              </w:rPr>
              <w:t xml:space="preserve">  </w:t>
            </w:r>
            <w:r>
              <w:rPr>
                <w:kern w:val="0"/>
                <w:sz w:val="18"/>
                <w:szCs w:val="18"/>
              </w:rPr>
              <w:t>天</w:t>
            </w:r>
          </w:p>
        </w:tc>
      </w:tr>
      <w:tr w:rsidR="00BC0481" w14:paraId="3F5789C8" w14:textId="77777777" w:rsidTr="003D6642">
        <w:trPr>
          <w:trHeight w:val="442"/>
        </w:trPr>
        <w:tc>
          <w:tcPr>
            <w:tcW w:w="696" w:type="pct"/>
            <w:gridSpan w:val="2"/>
            <w:noWrap/>
            <w:vAlign w:val="center"/>
          </w:tcPr>
          <w:p w14:paraId="7EE70C20" w14:textId="77777777" w:rsidR="00BC0481" w:rsidRDefault="00BC0481" w:rsidP="003D6642">
            <w:pPr>
              <w:spacing w:line="440" w:lineRule="atLeast"/>
              <w:jc w:val="center"/>
              <w:rPr>
                <w:sz w:val="18"/>
                <w:szCs w:val="18"/>
              </w:rPr>
            </w:pPr>
            <w:r>
              <w:rPr>
                <w:sz w:val="18"/>
                <w:szCs w:val="18"/>
              </w:rPr>
              <w:t>优惠条款</w:t>
            </w:r>
          </w:p>
        </w:tc>
        <w:tc>
          <w:tcPr>
            <w:tcW w:w="4304" w:type="pct"/>
            <w:gridSpan w:val="3"/>
            <w:noWrap/>
            <w:vAlign w:val="center"/>
          </w:tcPr>
          <w:p w14:paraId="00C92330" w14:textId="77777777" w:rsidR="00BC0481" w:rsidRDefault="00BC0481" w:rsidP="003D6642">
            <w:pPr>
              <w:spacing w:line="440" w:lineRule="atLeast"/>
              <w:jc w:val="center"/>
              <w:rPr>
                <w:sz w:val="18"/>
                <w:szCs w:val="18"/>
              </w:rPr>
            </w:pPr>
          </w:p>
        </w:tc>
      </w:tr>
      <w:tr w:rsidR="00BC0481" w14:paraId="62241250" w14:textId="77777777" w:rsidTr="003D6642">
        <w:trPr>
          <w:trHeight w:val="442"/>
        </w:trPr>
        <w:tc>
          <w:tcPr>
            <w:tcW w:w="696" w:type="pct"/>
            <w:gridSpan w:val="2"/>
            <w:noWrap/>
            <w:vAlign w:val="center"/>
          </w:tcPr>
          <w:p w14:paraId="1C4D90FB" w14:textId="77777777" w:rsidR="00BC0481" w:rsidRDefault="00BC0481" w:rsidP="003D6642">
            <w:pPr>
              <w:spacing w:line="440" w:lineRule="atLeast"/>
              <w:jc w:val="center"/>
              <w:rPr>
                <w:sz w:val="18"/>
                <w:szCs w:val="18"/>
              </w:rPr>
            </w:pPr>
            <w:r>
              <w:rPr>
                <w:rFonts w:hint="eastAsia"/>
                <w:sz w:val="18"/>
                <w:szCs w:val="18"/>
              </w:rPr>
              <w:t>商务偏离</w:t>
            </w:r>
          </w:p>
        </w:tc>
        <w:tc>
          <w:tcPr>
            <w:tcW w:w="4304" w:type="pct"/>
            <w:gridSpan w:val="3"/>
            <w:noWrap/>
            <w:vAlign w:val="center"/>
          </w:tcPr>
          <w:p w14:paraId="66BFAB86" w14:textId="77777777" w:rsidR="00BC0481" w:rsidRDefault="00BC0481" w:rsidP="003D6642">
            <w:pPr>
              <w:spacing w:line="440" w:lineRule="atLeast"/>
              <w:jc w:val="center"/>
              <w:rPr>
                <w:sz w:val="18"/>
                <w:szCs w:val="18"/>
              </w:rPr>
            </w:pPr>
          </w:p>
        </w:tc>
      </w:tr>
      <w:tr w:rsidR="00BC0481" w14:paraId="1F24742D" w14:textId="77777777" w:rsidTr="003D6642">
        <w:trPr>
          <w:trHeight w:val="442"/>
        </w:trPr>
        <w:tc>
          <w:tcPr>
            <w:tcW w:w="696" w:type="pct"/>
            <w:gridSpan w:val="2"/>
            <w:noWrap/>
            <w:vAlign w:val="center"/>
          </w:tcPr>
          <w:p w14:paraId="1CDF70B7" w14:textId="77777777" w:rsidR="00BC0481" w:rsidRDefault="00BC0481" w:rsidP="003D6642">
            <w:pPr>
              <w:spacing w:line="440" w:lineRule="atLeast"/>
              <w:jc w:val="center"/>
              <w:rPr>
                <w:sz w:val="18"/>
                <w:szCs w:val="18"/>
              </w:rPr>
            </w:pPr>
            <w:r>
              <w:rPr>
                <w:rFonts w:hint="eastAsia"/>
                <w:sz w:val="18"/>
                <w:szCs w:val="18"/>
              </w:rPr>
              <w:t>技术偏离</w:t>
            </w:r>
          </w:p>
        </w:tc>
        <w:tc>
          <w:tcPr>
            <w:tcW w:w="4304" w:type="pct"/>
            <w:gridSpan w:val="3"/>
            <w:noWrap/>
            <w:vAlign w:val="center"/>
          </w:tcPr>
          <w:p w14:paraId="42F3D44D" w14:textId="77777777" w:rsidR="00BC0481" w:rsidRDefault="00BC0481" w:rsidP="003D6642">
            <w:pPr>
              <w:spacing w:line="440" w:lineRule="atLeast"/>
              <w:jc w:val="center"/>
              <w:rPr>
                <w:sz w:val="18"/>
                <w:szCs w:val="18"/>
              </w:rPr>
            </w:pPr>
          </w:p>
        </w:tc>
      </w:tr>
      <w:tr w:rsidR="00BC0481" w14:paraId="539D741E" w14:textId="77777777" w:rsidTr="003D6642">
        <w:trPr>
          <w:trHeight w:val="624"/>
        </w:trPr>
        <w:tc>
          <w:tcPr>
            <w:tcW w:w="696" w:type="pct"/>
            <w:gridSpan w:val="2"/>
            <w:noWrap/>
            <w:vAlign w:val="center"/>
          </w:tcPr>
          <w:p w14:paraId="5489B2E5" w14:textId="77777777" w:rsidR="00BC0481" w:rsidRDefault="00BC0481" w:rsidP="003D6642">
            <w:pPr>
              <w:spacing w:line="440" w:lineRule="atLeast"/>
              <w:jc w:val="center"/>
              <w:rPr>
                <w:bCs/>
                <w:sz w:val="18"/>
                <w:szCs w:val="18"/>
              </w:rPr>
            </w:pPr>
            <w:r>
              <w:rPr>
                <w:sz w:val="18"/>
                <w:szCs w:val="18"/>
              </w:rPr>
              <w:t>说</w:t>
            </w:r>
            <w:r>
              <w:rPr>
                <w:sz w:val="18"/>
                <w:szCs w:val="18"/>
              </w:rPr>
              <w:t xml:space="preserve">  </w:t>
            </w:r>
            <w:r>
              <w:rPr>
                <w:sz w:val="18"/>
                <w:szCs w:val="18"/>
              </w:rPr>
              <w:t>明</w:t>
            </w:r>
          </w:p>
        </w:tc>
        <w:tc>
          <w:tcPr>
            <w:tcW w:w="4304" w:type="pct"/>
            <w:gridSpan w:val="3"/>
            <w:noWrap/>
          </w:tcPr>
          <w:p w14:paraId="41A0DF25" w14:textId="77777777" w:rsidR="00BC0481" w:rsidRDefault="00BC0481" w:rsidP="003D6642">
            <w:pPr>
              <w:spacing w:line="440" w:lineRule="atLeast"/>
              <w:ind w:firstLineChars="200" w:firstLine="360"/>
              <w:rPr>
                <w:sz w:val="18"/>
                <w:szCs w:val="18"/>
              </w:rPr>
            </w:pPr>
            <w:r>
              <w:rPr>
                <w:sz w:val="18"/>
                <w:szCs w:val="18"/>
              </w:rPr>
              <w:t>报价应该包含</w:t>
            </w:r>
            <w:r>
              <w:rPr>
                <w:rFonts w:hint="eastAsia"/>
                <w:sz w:val="18"/>
                <w:szCs w:val="18"/>
              </w:rPr>
              <w:t>文件编制费、现场勘察及相关检测费用、相关评审费用（包括但不限于专家会务费等）</w:t>
            </w:r>
            <w:r>
              <w:rPr>
                <w:sz w:val="18"/>
                <w:szCs w:val="18"/>
              </w:rPr>
              <w:t>、税费</w:t>
            </w:r>
            <w:r>
              <w:rPr>
                <w:b/>
                <w:sz w:val="18"/>
                <w:szCs w:val="18"/>
              </w:rPr>
              <w:t>（</w:t>
            </w:r>
            <w:r>
              <w:rPr>
                <w:rFonts w:hint="eastAsia"/>
                <w:b/>
                <w:sz w:val="18"/>
                <w:szCs w:val="18"/>
                <w:u w:val="single"/>
              </w:rPr>
              <w:t xml:space="preserve">   </w:t>
            </w:r>
            <w:r>
              <w:rPr>
                <w:b/>
                <w:sz w:val="18"/>
                <w:szCs w:val="18"/>
              </w:rPr>
              <w:t>%</w:t>
            </w:r>
            <w:r>
              <w:rPr>
                <w:b/>
                <w:sz w:val="18"/>
                <w:szCs w:val="18"/>
              </w:rPr>
              <w:t>增值税）</w:t>
            </w:r>
            <w:r>
              <w:rPr>
                <w:sz w:val="18"/>
                <w:szCs w:val="18"/>
              </w:rPr>
              <w:t>等一切费用</w:t>
            </w:r>
          </w:p>
        </w:tc>
      </w:tr>
    </w:tbl>
    <w:p w14:paraId="2BAFCB61" w14:textId="77777777" w:rsidR="00BD2FFE" w:rsidRPr="00BC0481" w:rsidRDefault="00BD2FFE">
      <w:pPr>
        <w:pStyle w:val="a0"/>
        <w:spacing w:line="440" w:lineRule="atLeast"/>
      </w:pPr>
    </w:p>
    <w:sectPr w:rsidR="00BD2FFE" w:rsidRPr="00BC0481">
      <w:pgSz w:w="11906" w:h="16838"/>
      <w:pgMar w:top="873" w:right="873" w:bottom="873" w:left="873" w:header="851" w:footer="992" w:gutter="0"/>
      <w:cols w:space="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ÎÄ¶¦±¨ËÎÌå¼ò">
    <w:altName w:val="宋体"/>
    <w:charset w:val="86"/>
    <w:family w:val="roman"/>
    <w:pitch w:val="default"/>
    <w:sig w:usb0="00000000" w:usb1="00000000" w:usb2="00000010"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B3EB95"/>
    <w:multiLevelType w:val="singleLevel"/>
    <w:tmpl w:val="95B3EB95"/>
    <w:lvl w:ilvl="0">
      <w:start w:val="5"/>
      <w:numFmt w:val="decimal"/>
      <w:lvlText w:val="%1."/>
      <w:lvlJc w:val="left"/>
      <w:pPr>
        <w:tabs>
          <w:tab w:val="left" w:pos="312"/>
        </w:tabs>
      </w:pPr>
    </w:lvl>
  </w:abstractNum>
  <w:abstractNum w:abstractNumId="1" w15:restartNumberingAfterBreak="0">
    <w:nsid w:val="1B2E5A49"/>
    <w:multiLevelType w:val="singleLevel"/>
    <w:tmpl w:val="1B2E5A49"/>
    <w:lvl w:ilvl="0">
      <w:start w:val="3"/>
      <w:numFmt w:val="decimal"/>
      <w:lvlText w:val="%1."/>
      <w:lvlJc w:val="left"/>
      <w:pPr>
        <w:tabs>
          <w:tab w:val="left" w:pos="312"/>
        </w:tabs>
      </w:pPr>
    </w:lvl>
  </w:abstractNum>
  <w:num w:numId="1" w16cid:durableId="693381800">
    <w:abstractNumId w:val="0"/>
  </w:num>
  <w:num w:numId="2" w16cid:durableId="5463778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mE5NjdmOWQwMWQ5ZmE1MzY2NjA5NTg1N2NjZDk3OWUifQ=="/>
  </w:docVars>
  <w:rsids>
    <w:rsidRoot w:val="00355924"/>
    <w:rsid w:val="000710F0"/>
    <w:rsid w:val="000D5D19"/>
    <w:rsid w:val="000F2757"/>
    <w:rsid w:val="0029560C"/>
    <w:rsid w:val="00355924"/>
    <w:rsid w:val="003E165B"/>
    <w:rsid w:val="00462E0C"/>
    <w:rsid w:val="005E279E"/>
    <w:rsid w:val="006C2105"/>
    <w:rsid w:val="006C516F"/>
    <w:rsid w:val="0070415C"/>
    <w:rsid w:val="007A4FF8"/>
    <w:rsid w:val="00881378"/>
    <w:rsid w:val="00881D69"/>
    <w:rsid w:val="008A1049"/>
    <w:rsid w:val="00986EC8"/>
    <w:rsid w:val="00A76E39"/>
    <w:rsid w:val="00A8715B"/>
    <w:rsid w:val="00B244DB"/>
    <w:rsid w:val="00B92442"/>
    <w:rsid w:val="00BC0481"/>
    <w:rsid w:val="00BD2FFE"/>
    <w:rsid w:val="00C71E7E"/>
    <w:rsid w:val="00CD5783"/>
    <w:rsid w:val="00D04F0C"/>
    <w:rsid w:val="00D93E6D"/>
    <w:rsid w:val="00DC0F59"/>
    <w:rsid w:val="00E638FB"/>
    <w:rsid w:val="00E6601C"/>
    <w:rsid w:val="00EA575F"/>
    <w:rsid w:val="00EE5B64"/>
    <w:rsid w:val="0BA92E84"/>
    <w:rsid w:val="0C3D6F8F"/>
    <w:rsid w:val="0E5C7361"/>
    <w:rsid w:val="17DE64CD"/>
    <w:rsid w:val="192044F4"/>
    <w:rsid w:val="27892D5E"/>
    <w:rsid w:val="27F62B80"/>
    <w:rsid w:val="28A51159"/>
    <w:rsid w:val="2C812183"/>
    <w:rsid w:val="2CFC137B"/>
    <w:rsid w:val="37132E24"/>
    <w:rsid w:val="3C476192"/>
    <w:rsid w:val="3DC378C7"/>
    <w:rsid w:val="3EC542FD"/>
    <w:rsid w:val="3F9920AF"/>
    <w:rsid w:val="40D75ADC"/>
    <w:rsid w:val="42E360BE"/>
    <w:rsid w:val="45BF7663"/>
    <w:rsid w:val="4EE25CFD"/>
    <w:rsid w:val="5E2C10E3"/>
    <w:rsid w:val="679A644A"/>
    <w:rsid w:val="6A7227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D27350"/>
  <w15:docId w15:val="{3A61B7D2-3585-40F3-81B0-8AB6A145A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Calibri" w:hAnsi="Calibri"/>
      <w:kern w:val="2"/>
      <w:sz w:val="21"/>
      <w:szCs w:val="22"/>
    </w:rPr>
  </w:style>
  <w:style w:type="paragraph" w:styleId="1">
    <w:name w:val="heading 1"/>
    <w:basedOn w:val="a"/>
    <w:next w:val="a"/>
    <w:qFormat/>
    <w:pPr>
      <w:keepNext/>
      <w:widowControl/>
      <w:spacing w:beforeLines="50" w:afterLines="50"/>
      <w:jc w:val="center"/>
      <w:outlineLvl w:val="0"/>
    </w:pPr>
    <w:rPr>
      <w:rFonts w:ascii="Arial" w:eastAsia="ÎÄ¶¦±¨ËÎÌå¼ò" w:hAnsi="Arial"/>
      <w:b/>
      <w:kern w:val="28"/>
      <w:sz w:val="2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rPr>
      <w:rFonts w:ascii="Times New Roman" w:hAnsi="Times New Roman"/>
    </w:rPr>
  </w:style>
  <w:style w:type="paragraph" w:styleId="a4">
    <w:name w:val="Plain Text"/>
    <w:basedOn w:val="a"/>
    <w:link w:val="a5"/>
    <w:qFormat/>
    <w:rPr>
      <w:rFonts w:ascii="宋体" w:hAnsi="Courier New"/>
      <w:szCs w:val="20"/>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1"/>
    <w:link w:val="a8"/>
    <w:qFormat/>
    <w:rPr>
      <w:rFonts w:ascii="Calibri" w:hAnsi="Calibri"/>
      <w:kern w:val="2"/>
      <w:sz w:val="18"/>
      <w:szCs w:val="18"/>
    </w:rPr>
  </w:style>
  <w:style w:type="character" w:customStyle="1" w:styleId="a7">
    <w:name w:val="页脚 字符"/>
    <w:basedOn w:val="a1"/>
    <w:link w:val="a6"/>
    <w:qFormat/>
    <w:rPr>
      <w:rFonts w:ascii="Calibri" w:hAnsi="Calibri"/>
      <w:kern w:val="2"/>
      <w:sz w:val="18"/>
      <w:szCs w:val="18"/>
    </w:rPr>
  </w:style>
  <w:style w:type="character" w:customStyle="1" w:styleId="a5">
    <w:name w:val="纯文本 字符"/>
    <w:link w:val="a4"/>
    <w:qFormat/>
    <w:rPr>
      <w:rFonts w:ascii="宋体"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868</Characters>
  <Application>Microsoft Office Word</Application>
  <DocSecurity>0</DocSecurity>
  <Lines>72</Lines>
  <Paragraphs>66</Paragraphs>
  <ScaleCrop>false</ScaleCrop>
  <Company>微软中国</Company>
  <LinksUpToDate>false</LinksUpToDate>
  <CharactersWithSpaces>1605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巴锐</dc:creator>
  <cp:lastModifiedBy>郑总 郑大帅</cp:lastModifiedBy>
  <cp:revision>4</cp:revision>
  <dcterms:created xsi:type="dcterms:W3CDTF">2025-10-28T08:13:00Z</dcterms:created>
  <dcterms:modified xsi:type="dcterms:W3CDTF">2025-10-29T01:19:00Z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388CDAB958874FF2A42E4D2E2B7BAD4E_13</vt:lpwstr>
  </property>
  <property fmtid="{D5CDD505-2E9C-101B-9397-08002B2CF9AE}" pid="4" name="KSOTemplateDocerSaveRecord">
    <vt:lpwstr>eyJoZGlkIjoiNmE5NjdmOWQwMWQ5ZmE1MzY2NjA5NTg1N2NjZDk3OWUiLCJ1c2VySWQiOiIxMDUxMzkzNTk3In0=</vt:lpwstr>
  </property>
</Properties>
</file>